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562" w:type="pct"/>
        <w:tblInd w:w="411"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10377"/>
      </w:tblGrid>
      <w:tr w:rsidR="003760B4" w:rsidRPr="00A26A02" w14:paraId="1786ADAA" w14:textId="77777777" w:rsidTr="009F239C">
        <w:trPr>
          <w:trHeight w:val="742"/>
        </w:trPr>
        <w:tc>
          <w:tcPr>
            <w:tcW w:w="1034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FEB0E0C" w14:textId="236210EB" w:rsidR="003760B4" w:rsidRPr="00DC3EB7" w:rsidRDefault="0086685E" w:rsidP="00B75E9C">
            <w:pPr>
              <w:pStyle w:val="Title"/>
              <w:kinsoku w:val="0"/>
              <w:overflowPunct w:val="0"/>
              <w:rPr>
                <w:rFonts w:ascii="Verdana" w:hAnsi="Verdana"/>
              </w:rPr>
            </w:pPr>
            <w:r>
              <w:rPr>
                <w:noProof/>
              </w:rPr>
              <w:t xml:space="preserve">         </w:t>
            </w:r>
            <w:r w:rsidR="00E85897" w:rsidRPr="00DC3EB7">
              <w:rPr>
                <w:rFonts w:ascii="Verdana" w:hAnsi="Verdana"/>
              </w:rPr>
              <w:t>APPLI</w:t>
            </w:r>
            <w:r w:rsidR="00A135F4" w:rsidRPr="00DC3EB7">
              <w:rPr>
                <w:rFonts w:ascii="Verdana" w:hAnsi="Verdana"/>
              </w:rPr>
              <w:t>C</w:t>
            </w:r>
            <w:r w:rsidR="00E85897" w:rsidRPr="00DC3EB7">
              <w:rPr>
                <w:rFonts w:ascii="Verdana" w:hAnsi="Verdana"/>
              </w:rPr>
              <w:t xml:space="preserve">ATION FOR </w:t>
            </w:r>
            <w:r w:rsidR="00C951DE" w:rsidRPr="00DC3EB7">
              <w:rPr>
                <w:rFonts w:ascii="Verdana" w:hAnsi="Verdana"/>
              </w:rPr>
              <w:t>CREDIT</w:t>
            </w:r>
            <w:r w:rsidR="00C951DE" w:rsidRPr="00DC3EB7">
              <w:rPr>
                <w:rFonts w:ascii="Verdana" w:hAnsi="Verdana"/>
                <w:spacing w:val="-17"/>
              </w:rPr>
              <w:t xml:space="preserve"> </w:t>
            </w:r>
            <w:r w:rsidR="00C951DE" w:rsidRPr="00DC3EB7">
              <w:rPr>
                <w:rFonts w:ascii="Verdana" w:hAnsi="Verdana"/>
                <w:spacing w:val="-2"/>
              </w:rPr>
              <w:t>ACCOUNT</w:t>
            </w:r>
          </w:p>
        </w:tc>
      </w:tr>
      <w:tr w:rsidR="003760B4" w:rsidRPr="00A26A02" w14:paraId="1F40B921" w14:textId="77777777" w:rsidTr="009F239C">
        <w:trPr>
          <w:trHeight w:val="681"/>
        </w:trPr>
        <w:tc>
          <w:tcPr>
            <w:tcW w:w="1034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8D94AA2" w14:textId="37544B8F" w:rsidR="003760B4" w:rsidRPr="00B75E9C" w:rsidRDefault="003760B4" w:rsidP="00A135F4">
            <w:pPr>
              <w:pStyle w:val="SectionHeading"/>
              <w:rPr>
                <w:rFonts w:ascii="Calibri" w:eastAsia="Calibri" w:hAnsi="Calibri" w:cs="Calibri"/>
                <w:caps w:val="0"/>
                <w:sz w:val="24"/>
                <w:szCs w:val="24"/>
              </w:rPr>
            </w:pPr>
            <w:r w:rsidRPr="00B75E9C">
              <w:rPr>
                <w:rFonts w:ascii="Calibri" w:hAnsi="Calibri" w:cs="Calibri"/>
                <w:b/>
                <w:sz w:val="24"/>
                <w:szCs w:val="24"/>
              </w:rPr>
              <w:t>BUSINESS</w:t>
            </w:r>
            <w:r w:rsidR="00C951DE" w:rsidRPr="00B75E9C">
              <w:rPr>
                <w:rFonts w:ascii="Calibri" w:hAnsi="Calibri" w:cs="Calibri"/>
                <w:b/>
                <w:sz w:val="24"/>
                <w:szCs w:val="24"/>
              </w:rPr>
              <w:t>/S TRADING WITH</w:t>
            </w:r>
            <w:r w:rsidR="009F239C">
              <w:rPr>
                <w:rFonts w:ascii="Calibri" w:hAnsi="Calibri" w:cs="Calibri"/>
                <w:b/>
                <w:sz w:val="24"/>
                <w:szCs w:val="24"/>
              </w:rPr>
              <w:t xml:space="preserve">     </w:t>
            </w:r>
            <w:r w:rsidR="009F239C" w:rsidRPr="009F239C">
              <w:rPr>
                <w:rFonts w:ascii="Calibri" w:eastAsia="Calibri" w:hAnsi="Calibri" w:cs="Calibri"/>
                <w:caps w:val="0"/>
                <w:sz w:val="44"/>
                <w:szCs w:val="44"/>
              </w:rPr>
              <w:t>□</w:t>
            </w:r>
            <w:r w:rsidR="009F239C">
              <w:rPr>
                <w:rFonts w:ascii="Calibri" w:hAnsi="Calibri" w:cs="Calibri"/>
                <w:b/>
                <w:sz w:val="24"/>
                <w:szCs w:val="24"/>
              </w:rPr>
              <w:t xml:space="preserve"> </w:t>
            </w:r>
            <w:r w:rsidRPr="00B75E9C">
              <w:rPr>
                <w:rFonts w:ascii="Calibri" w:eastAsia="Calibri" w:hAnsi="Calibri" w:cs="Calibri"/>
                <w:caps w:val="0"/>
                <w:sz w:val="24"/>
                <w:szCs w:val="24"/>
              </w:rPr>
              <w:t xml:space="preserve">AWF             </w:t>
            </w:r>
            <w:r w:rsidR="009F239C" w:rsidRPr="009F239C">
              <w:rPr>
                <w:rFonts w:ascii="Calibri" w:eastAsia="Calibri" w:hAnsi="Calibri" w:cs="Calibri"/>
                <w:caps w:val="0"/>
                <w:sz w:val="44"/>
                <w:szCs w:val="44"/>
              </w:rPr>
              <w:t>□</w:t>
            </w:r>
            <w:r w:rsidRPr="00B75E9C">
              <w:rPr>
                <w:rFonts w:ascii="Calibri" w:eastAsia="Calibri" w:hAnsi="Calibri" w:cs="Calibri"/>
                <w:caps w:val="0"/>
                <w:sz w:val="24"/>
                <w:szCs w:val="24"/>
              </w:rPr>
              <w:t xml:space="preserve"> FLOWER HQ            </w:t>
            </w:r>
            <w:r w:rsidR="009F239C" w:rsidRPr="009F239C">
              <w:rPr>
                <w:rFonts w:ascii="Calibri" w:eastAsia="Calibri" w:hAnsi="Calibri" w:cs="Calibri"/>
                <w:caps w:val="0"/>
                <w:sz w:val="44"/>
                <w:szCs w:val="44"/>
              </w:rPr>
              <w:t>□</w:t>
            </w:r>
            <w:r w:rsidRPr="00B75E9C">
              <w:rPr>
                <w:rFonts w:ascii="Calibri" w:eastAsia="Calibri" w:hAnsi="Calibri" w:cs="Calibri"/>
                <w:caps w:val="0"/>
                <w:sz w:val="24"/>
                <w:szCs w:val="24"/>
              </w:rPr>
              <w:t xml:space="preserve"> QPF            </w:t>
            </w:r>
            <w:r w:rsidR="009F239C" w:rsidRPr="009F239C">
              <w:rPr>
                <w:rFonts w:ascii="Calibri" w:eastAsia="Calibri" w:hAnsi="Calibri" w:cs="Calibri"/>
                <w:caps w:val="0"/>
                <w:sz w:val="44"/>
                <w:szCs w:val="44"/>
              </w:rPr>
              <w:t>□</w:t>
            </w:r>
            <w:r w:rsidRPr="00B75E9C">
              <w:rPr>
                <w:rFonts w:ascii="Calibri" w:eastAsia="Calibri" w:hAnsi="Calibri" w:cs="Calibri"/>
                <w:caps w:val="0"/>
                <w:sz w:val="24"/>
                <w:szCs w:val="24"/>
              </w:rPr>
              <w:t xml:space="preserve"> LYNCH GROUP</w:t>
            </w:r>
          </w:p>
          <w:p w14:paraId="24C11B4A" w14:textId="443AC70E" w:rsidR="00E85897" w:rsidRPr="00833DE5" w:rsidRDefault="00E85897" w:rsidP="00A135F4">
            <w:pPr>
              <w:pStyle w:val="SectionHeading"/>
              <w:rPr>
                <w:rFonts w:cstheme="majorHAnsi"/>
                <w:b/>
                <w:szCs w:val="20"/>
              </w:rPr>
            </w:pPr>
          </w:p>
        </w:tc>
      </w:tr>
    </w:tbl>
    <w:p w14:paraId="42355F9E" w14:textId="19CF8C19" w:rsidR="00201702" w:rsidRPr="00876695" w:rsidRDefault="00201702">
      <w:pPr>
        <w:pStyle w:val="BodyText"/>
        <w:kinsoku w:val="0"/>
        <w:overflowPunct w:val="0"/>
        <w:spacing w:before="250" w:after="31"/>
        <w:ind w:left="475"/>
        <w:rPr>
          <w:b/>
          <w:bCs/>
          <w:spacing w:val="-2"/>
        </w:rPr>
      </w:pPr>
      <w:r w:rsidRPr="00876695">
        <w:rPr>
          <w:b/>
          <w:bCs/>
        </w:rPr>
        <w:t>CUSTOMER</w:t>
      </w:r>
      <w:r w:rsidRPr="00876695">
        <w:rPr>
          <w:b/>
          <w:bCs/>
          <w:spacing w:val="1"/>
        </w:rPr>
        <w:t xml:space="preserve"> </w:t>
      </w:r>
      <w:r w:rsidRPr="00876695">
        <w:rPr>
          <w:b/>
          <w:bCs/>
          <w:spacing w:val="-2"/>
        </w:rPr>
        <w:t>DETAILS</w:t>
      </w:r>
    </w:p>
    <w:tbl>
      <w:tblPr>
        <w:tblW w:w="0" w:type="auto"/>
        <w:tblInd w:w="421" w:type="dxa"/>
        <w:tblLayout w:type="fixed"/>
        <w:tblCellMar>
          <w:left w:w="0" w:type="dxa"/>
          <w:right w:w="0" w:type="dxa"/>
        </w:tblCellMar>
        <w:tblLook w:val="0000" w:firstRow="0" w:lastRow="0" w:firstColumn="0" w:lastColumn="0" w:noHBand="0" w:noVBand="0"/>
      </w:tblPr>
      <w:tblGrid>
        <w:gridCol w:w="5951"/>
        <w:gridCol w:w="965"/>
        <w:gridCol w:w="3377"/>
      </w:tblGrid>
      <w:tr w:rsidR="00AC6C72" w14:paraId="5411E34B" w14:textId="77777777">
        <w:trPr>
          <w:trHeight w:val="414"/>
        </w:trPr>
        <w:tc>
          <w:tcPr>
            <w:tcW w:w="6916" w:type="dxa"/>
            <w:gridSpan w:val="2"/>
            <w:tcBorders>
              <w:top w:val="single" w:sz="8" w:space="0" w:color="000000"/>
              <w:left w:val="single" w:sz="8" w:space="0" w:color="000000"/>
              <w:bottom w:val="single" w:sz="8" w:space="0" w:color="000000"/>
              <w:right w:val="single" w:sz="8" w:space="0" w:color="000000"/>
            </w:tcBorders>
          </w:tcPr>
          <w:p w14:paraId="14A1FF9A" w14:textId="77777777" w:rsidR="00201702" w:rsidRDefault="00201702">
            <w:pPr>
              <w:pStyle w:val="TableParagraph"/>
              <w:kinsoku w:val="0"/>
              <w:overflowPunct w:val="0"/>
              <w:spacing w:before="71"/>
              <w:ind w:left="38"/>
              <w:rPr>
                <w:spacing w:val="-4"/>
                <w:sz w:val="22"/>
                <w:szCs w:val="22"/>
              </w:rPr>
            </w:pPr>
            <w:r>
              <w:rPr>
                <w:sz w:val="22"/>
                <w:szCs w:val="22"/>
              </w:rPr>
              <w:t>Registered</w:t>
            </w:r>
            <w:r>
              <w:rPr>
                <w:spacing w:val="-6"/>
                <w:sz w:val="22"/>
                <w:szCs w:val="22"/>
              </w:rPr>
              <w:t xml:space="preserve"> </w:t>
            </w:r>
            <w:r>
              <w:rPr>
                <w:sz w:val="22"/>
                <w:szCs w:val="22"/>
              </w:rPr>
              <w:t>Company</w:t>
            </w:r>
            <w:r>
              <w:rPr>
                <w:spacing w:val="-6"/>
                <w:sz w:val="22"/>
                <w:szCs w:val="22"/>
              </w:rPr>
              <w:t xml:space="preserve"> </w:t>
            </w:r>
            <w:r>
              <w:rPr>
                <w:spacing w:val="-4"/>
                <w:sz w:val="22"/>
                <w:szCs w:val="22"/>
              </w:rPr>
              <w:t>Name:</w:t>
            </w:r>
          </w:p>
        </w:tc>
        <w:tc>
          <w:tcPr>
            <w:tcW w:w="3377" w:type="dxa"/>
            <w:tcBorders>
              <w:top w:val="single" w:sz="8" w:space="0" w:color="000000"/>
              <w:left w:val="single" w:sz="8" w:space="0" w:color="000000"/>
              <w:bottom w:val="single" w:sz="8" w:space="0" w:color="000000"/>
              <w:right w:val="single" w:sz="8" w:space="0" w:color="000000"/>
            </w:tcBorders>
          </w:tcPr>
          <w:p w14:paraId="25D76A33" w14:textId="77777777" w:rsidR="00201702" w:rsidRDefault="00201702">
            <w:pPr>
              <w:pStyle w:val="TableParagraph"/>
              <w:kinsoku w:val="0"/>
              <w:overflowPunct w:val="0"/>
              <w:spacing w:before="71"/>
              <w:ind w:left="198"/>
              <w:rPr>
                <w:spacing w:val="-4"/>
                <w:sz w:val="22"/>
                <w:szCs w:val="22"/>
              </w:rPr>
            </w:pPr>
            <w:r>
              <w:rPr>
                <w:spacing w:val="-4"/>
                <w:sz w:val="22"/>
                <w:szCs w:val="22"/>
              </w:rPr>
              <w:t>ABN:</w:t>
            </w:r>
          </w:p>
        </w:tc>
      </w:tr>
      <w:tr w:rsidR="00AC6C72" w14:paraId="1BA5BF1B" w14:textId="77777777">
        <w:trPr>
          <w:trHeight w:val="415"/>
        </w:trPr>
        <w:tc>
          <w:tcPr>
            <w:tcW w:w="10293" w:type="dxa"/>
            <w:gridSpan w:val="3"/>
            <w:tcBorders>
              <w:top w:val="single" w:sz="8" w:space="0" w:color="000000"/>
              <w:left w:val="single" w:sz="8" w:space="0" w:color="000000"/>
              <w:bottom w:val="single" w:sz="8" w:space="0" w:color="000000"/>
              <w:right w:val="single" w:sz="8" w:space="0" w:color="000000"/>
            </w:tcBorders>
          </w:tcPr>
          <w:p w14:paraId="4D499A00" w14:textId="77777777" w:rsidR="00201702" w:rsidRDefault="00201702">
            <w:pPr>
              <w:pStyle w:val="TableParagraph"/>
              <w:kinsoku w:val="0"/>
              <w:overflowPunct w:val="0"/>
              <w:spacing w:before="71"/>
              <w:ind w:left="38"/>
              <w:rPr>
                <w:spacing w:val="-2"/>
                <w:sz w:val="22"/>
                <w:szCs w:val="22"/>
              </w:rPr>
            </w:pPr>
            <w:r>
              <w:rPr>
                <w:sz w:val="22"/>
                <w:szCs w:val="22"/>
              </w:rPr>
              <w:t>Trading</w:t>
            </w:r>
            <w:r>
              <w:rPr>
                <w:spacing w:val="-8"/>
                <w:sz w:val="22"/>
                <w:szCs w:val="22"/>
              </w:rPr>
              <w:t xml:space="preserve"> </w:t>
            </w:r>
            <w:r>
              <w:rPr>
                <w:spacing w:val="-2"/>
                <w:sz w:val="22"/>
                <w:szCs w:val="22"/>
              </w:rPr>
              <w:t>Name:</w:t>
            </w:r>
          </w:p>
        </w:tc>
      </w:tr>
      <w:tr w:rsidR="00AC6C72" w14:paraId="00260246" w14:textId="77777777">
        <w:trPr>
          <w:trHeight w:val="414"/>
        </w:trPr>
        <w:tc>
          <w:tcPr>
            <w:tcW w:w="10293" w:type="dxa"/>
            <w:gridSpan w:val="3"/>
            <w:tcBorders>
              <w:top w:val="single" w:sz="8" w:space="0" w:color="000000"/>
              <w:left w:val="single" w:sz="8" w:space="0" w:color="000000"/>
              <w:bottom w:val="single" w:sz="8" w:space="0" w:color="000000"/>
              <w:right w:val="single" w:sz="8" w:space="0" w:color="000000"/>
            </w:tcBorders>
          </w:tcPr>
          <w:p w14:paraId="40A11EC3" w14:textId="77777777" w:rsidR="00201702" w:rsidRDefault="00201702">
            <w:pPr>
              <w:pStyle w:val="TableParagraph"/>
              <w:kinsoku w:val="0"/>
              <w:overflowPunct w:val="0"/>
              <w:spacing w:before="71"/>
              <w:ind w:left="38"/>
              <w:rPr>
                <w:spacing w:val="-2"/>
                <w:sz w:val="22"/>
                <w:szCs w:val="22"/>
              </w:rPr>
            </w:pPr>
            <w:r>
              <w:rPr>
                <w:sz w:val="22"/>
                <w:szCs w:val="22"/>
              </w:rPr>
              <w:t>Trading</w:t>
            </w:r>
            <w:r>
              <w:rPr>
                <w:spacing w:val="-8"/>
                <w:sz w:val="22"/>
                <w:szCs w:val="22"/>
              </w:rPr>
              <w:t xml:space="preserve"> </w:t>
            </w:r>
            <w:r>
              <w:rPr>
                <w:spacing w:val="-2"/>
                <w:sz w:val="22"/>
                <w:szCs w:val="22"/>
              </w:rPr>
              <w:t>Address:</w:t>
            </w:r>
          </w:p>
        </w:tc>
      </w:tr>
      <w:tr w:rsidR="00AC6C72" w14:paraId="0F443580" w14:textId="77777777">
        <w:trPr>
          <w:trHeight w:val="414"/>
        </w:trPr>
        <w:tc>
          <w:tcPr>
            <w:tcW w:w="10293" w:type="dxa"/>
            <w:gridSpan w:val="3"/>
            <w:tcBorders>
              <w:top w:val="single" w:sz="8" w:space="0" w:color="000000"/>
              <w:left w:val="single" w:sz="8" w:space="0" w:color="000000"/>
              <w:bottom w:val="single" w:sz="8" w:space="0" w:color="000000"/>
              <w:right w:val="single" w:sz="8" w:space="0" w:color="000000"/>
            </w:tcBorders>
          </w:tcPr>
          <w:p w14:paraId="4D31EC54" w14:textId="77777777" w:rsidR="00201702" w:rsidRDefault="00201702">
            <w:pPr>
              <w:pStyle w:val="TableParagraph"/>
              <w:kinsoku w:val="0"/>
              <w:overflowPunct w:val="0"/>
              <w:spacing w:before="71"/>
              <w:ind w:left="38"/>
              <w:rPr>
                <w:spacing w:val="-2"/>
                <w:sz w:val="22"/>
                <w:szCs w:val="22"/>
              </w:rPr>
            </w:pPr>
            <w:r>
              <w:rPr>
                <w:sz w:val="22"/>
                <w:szCs w:val="22"/>
              </w:rPr>
              <w:t>Postal</w:t>
            </w:r>
            <w:r>
              <w:rPr>
                <w:spacing w:val="1"/>
                <w:sz w:val="22"/>
                <w:szCs w:val="22"/>
              </w:rPr>
              <w:t xml:space="preserve"> </w:t>
            </w:r>
            <w:r>
              <w:rPr>
                <w:spacing w:val="-2"/>
                <w:sz w:val="22"/>
                <w:szCs w:val="22"/>
              </w:rPr>
              <w:t>Address:</w:t>
            </w:r>
          </w:p>
        </w:tc>
      </w:tr>
      <w:tr w:rsidR="00AC6C72" w14:paraId="15B5ED28" w14:textId="77777777">
        <w:trPr>
          <w:trHeight w:val="414"/>
        </w:trPr>
        <w:tc>
          <w:tcPr>
            <w:tcW w:w="10293" w:type="dxa"/>
            <w:gridSpan w:val="3"/>
            <w:tcBorders>
              <w:top w:val="single" w:sz="8" w:space="0" w:color="000000"/>
              <w:left w:val="single" w:sz="8" w:space="0" w:color="000000"/>
              <w:bottom w:val="single" w:sz="8" w:space="0" w:color="000000"/>
              <w:right w:val="single" w:sz="8" w:space="0" w:color="000000"/>
            </w:tcBorders>
          </w:tcPr>
          <w:p w14:paraId="46C52F57" w14:textId="50398CC0" w:rsidR="00201702" w:rsidRDefault="00876695">
            <w:pPr>
              <w:pStyle w:val="TableParagraph"/>
              <w:kinsoku w:val="0"/>
              <w:overflowPunct w:val="0"/>
              <w:spacing w:before="71"/>
              <w:ind w:left="38"/>
              <w:rPr>
                <w:spacing w:val="-2"/>
                <w:sz w:val="22"/>
                <w:szCs w:val="22"/>
              </w:rPr>
            </w:pPr>
            <w:r>
              <w:rPr>
                <w:sz w:val="22"/>
                <w:szCs w:val="22"/>
              </w:rPr>
              <w:t>Phone:</w:t>
            </w:r>
          </w:p>
        </w:tc>
      </w:tr>
      <w:tr w:rsidR="00876695" w14:paraId="4F90A991" w14:textId="77777777">
        <w:trPr>
          <w:trHeight w:val="414"/>
        </w:trPr>
        <w:tc>
          <w:tcPr>
            <w:tcW w:w="10293" w:type="dxa"/>
            <w:gridSpan w:val="3"/>
            <w:tcBorders>
              <w:top w:val="single" w:sz="8" w:space="0" w:color="000000"/>
              <w:left w:val="single" w:sz="8" w:space="0" w:color="000000"/>
              <w:bottom w:val="single" w:sz="8" w:space="0" w:color="000000"/>
              <w:right w:val="single" w:sz="8" w:space="0" w:color="000000"/>
            </w:tcBorders>
          </w:tcPr>
          <w:p w14:paraId="7230A757" w14:textId="34042E56" w:rsidR="00876695" w:rsidRDefault="00876695">
            <w:pPr>
              <w:pStyle w:val="TableParagraph"/>
              <w:kinsoku w:val="0"/>
              <w:overflowPunct w:val="0"/>
              <w:spacing w:before="71"/>
              <w:ind w:left="38"/>
              <w:rPr>
                <w:sz w:val="22"/>
                <w:szCs w:val="22"/>
              </w:rPr>
            </w:pPr>
            <w:r>
              <w:rPr>
                <w:sz w:val="22"/>
                <w:szCs w:val="22"/>
              </w:rPr>
              <w:t>E-mail</w:t>
            </w:r>
            <w:r>
              <w:rPr>
                <w:spacing w:val="-2"/>
                <w:sz w:val="22"/>
                <w:szCs w:val="22"/>
              </w:rPr>
              <w:t>:</w:t>
            </w:r>
          </w:p>
        </w:tc>
      </w:tr>
      <w:tr w:rsidR="00AC6C72" w14:paraId="28F94A49" w14:textId="77777777">
        <w:trPr>
          <w:trHeight w:val="414"/>
        </w:trPr>
        <w:tc>
          <w:tcPr>
            <w:tcW w:w="5951" w:type="dxa"/>
            <w:tcBorders>
              <w:top w:val="single" w:sz="8" w:space="0" w:color="000000"/>
              <w:left w:val="single" w:sz="8" w:space="0" w:color="000000"/>
              <w:bottom w:val="single" w:sz="8" w:space="0" w:color="000000"/>
              <w:right w:val="single" w:sz="8" w:space="0" w:color="000000"/>
            </w:tcBorders>
          </w:tcPr>
          <w:p w14:paraId="3D4F0F8B" w14:textId="656A10A2" w:rsidR="00201702" w:rsidRDefault="00876695">
            <w:pPr>
              <w:pStyle w:val="TableParagraph"/>
              <w:kinsoku w:val="0"/>
              <w:overflowPunct w:val="0"/>
              <w:spacing w:before="71"/>
              <w:ind w:left="38"/>
              <w:rPr>
                <w:spacing w:val="-4"/>
                <w:sz w:val="22"/>
                <w:szCs w:val="22"/>
              </w:rPr>
            </w:pPr>
            <w:r>
              <w:rPr>
                <w:sz w:val="22"/>
                <w:szCs w:val="22"/>
              </w:rPr>
              <w:t>Accounts</w:t>
            </w:r>
            <w:r>
              <w:rPr>
                <w:spacing w:val="-7"/>
                <w:sz w:val="22"/>
                <w:szCs w:val="22"/>
              </w:rPr>
              <w:t xml:space="preserve"> </w:t>
            </w:r>
            <w:r>
              <w:rPr>
                <w:spacing w:val="-2"/>
                <w:sz w:val="22"/>
                <w:szCs w:val="22"/>
              </w:rPr>
              <w:t>Contact:</w:t>
            </w:r>
          </w:p>
        </w:tc>
        <w:tc>
          <w:tcPr>
            <w:tcW w:w="4342" w:type="dxa"/>
            <w:gridSpan w:val="2"/>
            <w:tcBorders>
              <w:top w:val="single" w:sz="8" w:space="0" w:color="000000"/>
              <w:left w:val="single" w:sz="8" w:space="0" w:color="000000"/>
              <w:bottom w:val="single" w:sz="8" w:space="0" w:color="000000"/>
              <w:right w:val="single" w:sz="8" w:space="0" w:color="000000"/>
            </w:tcBorders>
          </w:tcPr>
          <w:p w14:paraId="1D1425C2" w14:textId="45764383" w:rsidR="00201702" w:rsidRDefault="00876695">
            <w:pPr>
              <w:pStyle w:val="TableParagraph"/>
              <w:kinsoku w:val="0"/>
              <w:overflowPunct w:val="0"/>
              <w:spacing w:before="71"/>
              <w:ind w:left="198"/>
              <w:rPr>
                <w:spacing w:val="-4"/>
                <w:sz w:val="22"/>
                <w:szCs w:val="22"/>
              </w:rPr>
            </w:pPr>
            <w:r>
              <w:rPr>
                <w:sz w:val="22"/>
                <w:szCs w:val="22"/>
              </w:rPr>
              <w:t>Phone:</w:t>
            </w:r>
          </w:p>
        </w:tc>
      </w:tr>
      <w:tr w:rsidR="00AC6C72" w14:paraId="66158E3E" w14:textId="77777777">
        <w:trPr>
          <w:trHeight w:val="414"/>
        </w:trPr>
        <w:tc>
          <w:tcPr>
            <w:tcW w:w="10293" w:type="dxa"/>
            <w:gridSpan w:val="3"/>
            <w:tcBorders>
              <w:top w:val="single" w:sz="8" w:space="0" w:color="000000"/>
              <w:left w:val="single" w:sz="8" w:space="0" w:color="000000"/>
              <w:bottom w:val="single" w:sz="8" w:space="0" w:color="000000"/>
              <w:right w:val="single" w:sz="8" w:space="0" w:color="000000"/>
            </w:tcBorders>
          </w:tcPr>
          <w:p w14:paraId="7EA39EF1" w14:textId="1F725CE8" w:rsidR="00201702" w:rsidRDefault="00201702">
            <w:pPr>
              <w:pStyle w:val="TableParagraph"/>
              <w:kinsoku w:val="0"/>
              <w:overflowPunct w:val="0"/>
              <w:spacing w:before="71"/>
              <w:ind w:left="38"/>
              <w:rPr>
                <w:spacing w:val="-2"/>
                <w:sz w:val="22"/>
                <w:szCs w:val="22"/>
              </w:rPr>
            </w:pPr>
            <w:r>
              <w:rPr>
                <w:sz w:val="22"/>
                <w:szCs w:val="22"/>
              </w:rPr>
              <w:t>Accounts</w:t>
            </w:r>
            <w:r>
              <w:rPr>
                <w:spacing w:val="-7"/>
                <w:sz w:val="22"/>
                <w:szCs w:val="22"/>
              </w:rPr>
              <w:t xml:space="preserve"> </w:t>
            </w:r>
            <w:r w:rsidR="00876695">
              <w:rPr>
                <w:sz w:val="22"/>
                <w:szCs w:val="22"/>
              </w:rPr>
              <w:t>E-mail:</w:t>
            </w:r>
          </w:p>
        </w:tc>
      </w:tr>
      <w:tr w:rsidR="00AC6C72" w14:paraId="3F8244F9" w14:textId="77777777">
        <w:trPr>
          <w:trHeight w:val="414"/>
        </w:trPr>
        <w:tc>
          <w:tcPr>
            <w:tcW w:w="10293" w:type="dxa"/>
            <w:gridSpan w:val="3"/>
            <w:tcBorders>
              <w:top w:val="single" w:sz="8" w:space="0" w:color="000000"/>
              <w:left w:val="single" w:sz="8" w:space="0" w:color="000000"/>
              <w:bottom w:val="single" w:sz="8" w:space="0" w:color="000000"/>
              <w:right w:val="single" w:sz="8" w:space="0" w:color="000000"/>
            </w:tcBorders>
          </w:tcPr>
          <w:p w14:paraId="63FEC2C1" w14:textId="77777777" w:rsidR="00201702" w:rsidRDefault="00201702">
            <w:pPr>
              <w:pStyle w:val="TableParagraph"/>
              <w:kinsoku w:val="0"/>
              <w:overflowPunct w:val="0"/>
              <w:spacing w:before="71"/>
              <w:ind w:left="38"/>
              <w:rPr>
                <w:spacing w:val="-4"/>
                <w:sz w:val="22"/>
                <w:szCs w:val="22"/>
              </w:rPr>
            </w:pPr>
            <w:r>
              <w:rPr>
                <w:sz w:val="22"/>
                <w:szCs w:val="22"/>
              </w:rPr>
              <w:t>Telephone</w:t>
            </w:r>
            <w:r>
              <w:rPr>
                <w:spacing w:val="-4"/>
                <w:sz w:val="22"/>
                <w:szCs w:val="22"/>
              </w:rPr>
              <w:t xml:space="preserve"> No.:</w:t>
            </w:r>
          </w:p>
        </w:tc>
      </w:tr>
    </w:tbl>
    <w:p w14:paraId="039CDCA7" w14:textId="77777777" w:rsidR="00201702" w:rsidRDefault="00201702">
      <w:pPr>
        <w:pStyle w:val="BodyText"/>
        <w:kinsoku w:val="0"/>
        <w:overflowPunct w:val="0"/>
        <w:spacing w:before="24"/>
      </w:pPr>
    </w:p>
    <w:p w14:paraId="33C99E21" w14:textId="77777777" w:rsidR="00201702" w:rsidRPr="00876695" w:rsidRDefault="00201702">
      <w:pPr>
        <w:pStyle w:val="BodyText"/>
        <w:kinsoku w:val="0"/>
        <w:overflowPunct w:val="0"/>
        <w:spacing w:after="4"/>
        <w:ind w:left="449"/>
        <w:rPr>
          <w:b/>
          <w:bCs/>
          <w:spacing w:val="-2"/>
        </w:rPr>
      </w:pPr>
      <w:r w:rsidRPr="00876695">
        <w:rPr>
          <w:b/>
          <w:bCs/>
          <w:spacing w:val="-2"/>
        </w:rPr>
        <w:t>DIRECTOR(S)/PARTNER(S)/INDIVIDUAL(S)</w:t>
      </w:r>
      <w:r w:rsidRPr="00876695">
        <w:rPr>
          <w:b/>
          <w:bCs/>
          <w:spacing w:val="48"/>
        </w:rPr>
        <w:t xml:space="preserve"> </w:t>
      </w:r>
      <w:r w:rsidRPr="00876695">
        <w:rPr>
          <w:b/>
          <w:bCs/>
          <w:spacing w:val="-2"/>
        </w:rPr>
        <w:t>DETAILS</w:t>
      </w:r>
    </w:p>
    <w:tbl>
      <w:tblPr>
        <w:tblW w:w="0" w:type="auto"/>
        <w:tblInd w:w="421" w:type="dxa"/>
        <w:tblLayout w:type="fixed"/>
        <w:tblCellMar>
          <w:left w:w="0" w:type="dxa"/>
          <w:right w:w="0" w:type="dxa"/>
        </w:tblCellMar>
        <w:tblLook w:val="0000" w:firstRow="0" w:lastRow="0" w:firstColumn="0" w:lastColumn="0" w:noHBand="0" w:noVBand="0"/>
      </w:tblPr>
      <w:tblGrid>
        <w:gridCol w:w="2895"/>
        <w:gridCol w:w="4491"/>
        <w:gridCol w:w="1134"/>
        <w:gridCol w:w="1776"/>
      </w:tblGrid>
      <w:tr w:rsidR="00AC6C72" w14:paraId="7478DA23" w14:textId="77777777" w:rsidTr="00876695">
        <w:trPr>
          <w:trHeight w:val="558"/>
        </w:trPr>
        <w:tc>
          <w:tcPr>
            <w:tcW w:w="2895" w:type="dxa"/>
            <w:tcBorders>
              <w:top w:val="single" w:sz="8" w:space="0" w:color="000000"/>
              <w:left w:val="single" w:sz="8" w:space="0" w:color="000000"/>
              <w:bottom w:val="single" w:sz="8" w:space="0" w:color="000000"/>
              <w:right w:val="single" w:sz="8" w:space="0" w:color="000000"/>
            </w:tcBorders>
          </w:tcPr>
          <w:p w14:paraId="58C418F3" w14:textId="77777777" w:rsidR="00201702" w:rsidRPr="00876695" w:rsidRDefault="00201702">
            <w:pPr>
              <w:pStyle w:val="TableParagraph"/>
              <w:kinsoku w:val="0"/>
              <w:overflowPunct w:val="0"/>
              <w:spacing w:before="152"/>
              <w:ind w:left="38"/>
              <w:rPr>
                <w:b/>
                <w:bCs/>
                <w:spacing w:val="-4"/>
                <w:sz w:val="21"/>
                <w:szCs w:val="21"/>
              </w:rPr>
            </w:pPr>
            <w:r w:rsidRPr="00876695">
              <w:rPr>
                <w:b/>
                <w:bCs/>
                <w:sz w:val="21"/>
                <w:szCs w:val="21"/>
              </w:rPr>
              <w:t>Full</w:t>
            </w:r>
            <w:r w:rsidRPr="00876695">
              <w:rPr>
                <w:b/>
                <w:bCs/>
                <w:spacing w:val="-2"/>
                <w:sz w:val="21"/>
                <w:szCs w:val="21"/>
              </w:rPr>
              <w:t xml:space="preserve"> </w:t>
            </w:r>
            <w:r w:rsidRPr="00876695">
              <w:rPr>
                <w:b/>
                <w:bCs/>
                <w:spacing w:val="-4"/>
                <w:sz w:val="21"/>
                <w:szCs w:val="21"/>
              </w:rPr>
              <w:t>Name</w:t>
            </w:r>
          </w:p>
        </w:tc>
        <w:tc>
          <w:tcPr>
            <w:tcW w:w="4491" w:type="dxa"/>
            <w:tcBorders>
              <w:top w:val="single" w:sz="8" w:space="0" w:color="000000"/>
              <w:left w:val="single" w:sz="8" w:space="0" w:color="000000"/>
              <w:bottom w:val="single" w:sz="8" w:space="0" w:color="000000"/>
              <w:right w:val="single" w:sz="8" w:space="0" w:color="000000"/>
            </w:tcBorders>
          </w:tcPr>
          <w:p w14:paraId="75FE0E9F" w14:textId="5F98A270" w:rsidR="00201702" w:rsidRPr="00876695" w:rsidRDefault="00201702">
            <w:pPr>
              <w:pStyle w:val="TableParagraph"/>
              <w:kinsoku w:val="0"/>
              <w:overflowPunct w:val="0"/>
              <w:spacing w:before="152"/>
              <w:ind w:left="38"/>
              <w:rPr>
                <w:b/>
                <w:bCs/>
                <w:spacing w:val="-2"/>
                <w:sz w:val="21"/>
                <w:szCs w:val="21"/>
              </w:rPr>
            </w:pPr>
            <w:r w:rsidRPr="00876695">
              <w:rPr>
                <w:b/>
                <w:bCs/>
                <w:spacing w:val="-2"/>
                <w:sz w:val="21"/>
                <w:szCs w:val="21"/>
              </w:rPr>
              <w:t>Address</w:t>
            </w:r>
          </w:p>
        </w:tc>
        <w:tc>
          <w:tcPr>
            <w:tcW w:w="1134" w:type="dxa"/>
            <w:tcBorders>
              <w:top w:val="single" w:sz="8" w:space="0" w:color="000000"/>
              <w:left w:val="single" w:sz="8" w:space="0" w:color="000000"/>
              <w:bottom w:val="single" w:sz="8" w:space="0" w:color="000000"/>
              <w:right w:val="single" w:sz="8" w:space="0" w:color="000000"/>
            </w:tcBorders>
          </w:tcPr>
          <w:p w14:paraId="2E83DCA1" w14:textId="33AAA4D5" w:rsidR="00201702" w:rsidRPr="00876695" w:rsidRDefault="00201702">
            <w:pPr>
              <w:pStyle w:val="TableParagraph"/>
              <w:kinsoku w:val="0"/>
              <w:overflowPunct w:val="0"/>
              <w:spacing w:before="25" w:line="250" w:lineRule="atLeast"/>
              <w:ind w:left="116" w:right="122"/>
              <w:rPr>
                <w:b/>
                <w:bCs/>
                <w:spacing w:val="-2"/>
                <w:sz w:val="21"/>
                <w:szCs w:val="21"/>
              </w:rPr>
            </w:pPr>
            <w:r w:rsidRPr="00876695">
              <w:rPr>
                <w:b/>
                <w:bCs/>
                <w:sz w:val="21"/>
                <w:szCs w:val="21"/>
              </w:rPr>
              <w:t>Years</w:t>
            </w:r>
            <w:r w:rsidRPr="00876695">
              <w:rPr>
                <w:b/>
                <w:bCs/>
                <w:spacing w:val="-1"/>
                <w:sz w:val="21"/>
                <w:szCs w:val="21"/>
              </w:rPr>
              <w:t xml:space="preserve"> </w:t>
            </w:r>
            <w:r w:rsidRPr="00876695">
              <w:rPr>
                <w:b/>
                <w:bCs/>
                <w:sz w:val="21"/>
                <w:szCs w:val="21"/>
              </w:rPr>
              <w:t xml:space="preserve">in </w:t>
            </w:r>
            <w:r w:rsidR="002F442A">
              <w:rPr>
                <w:b/>
                <w:bCs/>
                <w:sz w:val="21"/>
                <w:szCs w:val="21"/>
              </w:rPr>
              <w:t>Business</w:t>
            </w:r>
          </w:p>
        </w:tc>
        <w:tc>
          <w:tcPr>
            <w:tcW w:w="1776" w:type="dxa"/>
            <w:tcBorders>
              <w:top w:val="single" w:sz="8" w:space="0" w:color="000000"/>
              <w:left w:val="single" w:sz="8" w:space="0" w:color="000000"/>
              <w:bottom w:val="single" w:sz="8" w:space="0" w:color="000000"/>
              <w:right w:val="single" w:sz="8" w:space="0" w:color="000000"/>
            </w:tcBorders>
          </w:tcPr>
          <w:p w14:paraId="13B3D180" w14:textId="37D994AB" w:rsidR="00201702" w:rsidRPr="00876695" w:rsidRDefault="00201702" w:rsidP="002F442A">
            <w:pPr>
              <w:pStyle w:val="TableParagraph"/>
              <w:kinsoku w:val="0"/>
              <w:overflowPunct w:val="0"/>
              <w:spacing w:before="152"/>
              <w:ind w:left="36"/>
              <w:jc w:val="center"/>
              <w:rPr>
                <w:b/>
                <w:bCs/>
                <w:spacing w:val="-5"/>
                <w:sz w:val="21"/>
                <w:szCs w:val="21"/>
              </w:rPr>
            </w:pPr>
            <w:r w:rsidRPr="00876695">
              <w:rPr>
                <w:b/>
                <w:bCs/>
                <w:sz w:val="21"/>
                <w:szCs w:val="21"/>
              </w:rPr>
              <w:t>Phone</w:t>
            </w:r>
            <w:r w:rsidRPr="00876695">
              <w:rPr>
                <w:b/>
                <w:bCs/>
                <w:spacing w:val="-4"/>
                <w:sz w:val="21"/>
                <w:szCs w:val="21"/>
              </w:rPr>
              <w:t xml:space="preserve"> </w:t>
            </w:r>
            <w:r w:rsidRPr="00876695">
              <w:rPr>
                <w:b/>
                <w:bCs/>
                <w:spacing w:val="-5"/>
                <w:sz w:val="21"/>
                <w:szCs w:val="21"/>
              </w:rPr>
              <w:t>No.</w:t>
            </w:r>
          </w:p>
        </w:tc>
      </w:tr>
      <w:tr w:rsidR="00AC6C72" w14:paraId="37F62B74" w14:textId="77777777" w:rsidTr="00876695">
        <w:trPr>
          <w:trHeight w:val="414"/>
        </w:trPr>
        <w:tc>
          <w:tcPr>
            <w:tcW w:w="2895" w:type="dxa"/>
            <w:tcBorders>
              <w:top w:val="single" w:sz="8" w:space="0" w:color="000000"/>
              <w:left w:val="single" w:sz="8" w:space="0" w:color="000000"/>
              <w:bottom w:val="single" w:sz="8" w:space="0" w:color="000000"/>
              <w:right w:val="single" w:sz="8" w:space="0" w:color="000000"/>
            </w:tcBorders>
          </w:tcPr>
          <w:p w14:paraId="5B556B39" w14:textId="77777777" w:rsidR="00201702" w:rsidRDefault="00201702">
            <w:pPr>
              <w:pStyle w:val="TableParagraph"/>
              <w:kinsoku w:val="0"/>
              <w:overflowPunct w:val="0"/>
              <w:rPr>
                <w:rFonts w:ascii="Times New Roman" w:hAnsi="Times New Roman" w:cs="Times New Roman"/>
                <w:sz w:val="22"/>
                <w:szCs w:val="22"/>
              </w:rPr>
            </w:pPr>
          </w:p>
        </w:tc>
        <w:tc>
          <w:tcPr>
            <w:tcW w:w="4491" w:type="dxa"/>
            <w:tcBorders>
              <w:top w:val="single" w:sz="8" w:space="0" w:color="000000"/>
              <w:left w:val="single" w:sz="8" w:space="0" w:color="000000"/>
              <w:bottom w:val="single" w:sz="8" w:space="0" w:color="000000"/>
              <w:right w:val="single" w:sz="8" w:space="0" w:color="000000"/>
            </w:tcBorders>
          </w:tcPr>
          <w:p w14:paraId="76FF42F2" w14:textId="77777777" w:rsidR="00201702" w:rsidRDefault="00201702">
            <w:pPr>
              <w:pStyle w:val="TableParagraph"/>
              <w:kinsoku w:val="0"/>
              <w:overflowPunct w:val="0"/>
              <w:rPr>
                <w:rFonts w:ascii="Times New Roman" w:hAnsi="Times New Roman" w:cs="Times New Roman"/>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39B82491" w14:textId="77777777" w:rsidR="00201702" w:rsidRDefault="00201702">
            <w:pPr>
              <w:pStyle w:val="TableParagraph"/>
              <w:kinsoku w:val="0"/>
              <w:overflowPunct w:val="0"/>
              <w:rPr>
                <w:rFonts w:ascii="Times New Roman" w:hAnsi="Times New Roman" w:cs="Times New Roman"/>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685FA2D1" w14:textId="77777777" w:rsidR="00201702" w:rsidRDefault="00201702">
            <w:pPr>
              <w:pStyle w:val="TableParagraph"/>
              <w:kinsoku w:val="0"/>
              <w:overflowPunct w:val="0"/>
              <w:rPr>
                <w:rFonts w:ascii="Times New Roman" w:hAnsi="Times New Roman" w:cs="Times New Roman"/>
                <w:sz w:val="22"/>
                <w:szCs w:val="22"/>
              </w:rPr>
            </w:pPr>
          </w:p>
        </w:tc>
      </w:tr>
      <w:tr w:rsidR="00AC6C72" w14:paraId="4880B166" w14:textId="77777777" w:rsidTr="00876695">
        <w:trPr>
          <w:trHeight w:val="414"/>
        </w:trPr>
        <w:tc>
          <w:tcPr>
            <w:tcW w:w="2895" w:type="dxa"/>
            <w:tcBorders>
              <w:top w:val="single" w:sz="8" w:space="0" w:color="000000"/>
              <w:left w:val="single" w:sz="8" w:space="0" w:color="000000"/>
              <w:bottom w:val="single" w:sz="8" w:space="0" w:color="000000"/>
              <w:right w:val="single" w:sz="8" w:space="0" w:color="000000"/>
            </w:tcBorders>
          </w:tcPr>
          <w:p w14:paraId="79EDE0D2" w14:textId="77777777" w:rsidR="00201702" w:rsidRDefault="00201702">
            <w:pPr>
              <w:pStyle w:val="TableParagraph"/>
              <w:kinsoku w:val="0"/>
              <w:overflowPunct w:val="0"/>
              <w:rPr>
                <w:rFonts w:ascii="Times New Roman" w:hAnsi="Times New Roman" w:cs="Times New Roman"/>
                <w:sz w:val="22"/>
                <w:szCs w:val="22"/>
              </w:rPr>
            </w:pPr>
          </w:p>
        </w:tc>
        <w:tc>
          <w:tcPr>
            <w:tcW w:w="4491" w:type="dxa"/>
            <w:tcBorders>
              <w:top w:val="single" w:sz="8" w:space="0" w:color="000000"/>
              <w:left w:val="single" w:sz="8" w:space="0" w:color="000000"/>
              <w:bottom w:val="single" w:sz="8" w:space="0" w:color="000000"/>
              <w:right w:val="single" w:sz="8" w:space="0" w:color="000000"/>
            </w:tcBorders>
          </w:tcPr>
          <w:p w14:paraId="35D6D6C5" w14:textId="77777777" w:rsidR="00201702" w:rsidRDefault="00201702">
            <w:pPr>
              <w:pStyle w:val="TableParagraph"/>
              <w:kinsoku w:val="0"/>
              <w:overflowPunct w:val="0"/>
              <w:rPr>
                <w:rFonts w:ascii="Times New Roman" w:hAnsi="Times New Roman" w:cs="Times New Roman"/>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0DFA0E6C" w14:textId="77777777" w:rsidR="00201702" w:rsidRDefault="00201702">
            <w:pPr>
              <w:pStyle w:val="TableParagraph"/>
              <w:kinsoku w:val="0"/>
              <w:overflowPunct w:val="0"/>
              <w:rPr>
                <w:rFonts w:ascii="Times New Roman" w:hAnsi="Times New Roman" w:cs="Times New Roman"/>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4D080A51" w14:textId="77777777" w:rsidR="00201702" w:rsidRDefault="00201702">
            <w:pPr>
              <w:pStyle w:val="TableParagraph"/>
              <w:kinsoku w:val="0"/>
              <w:overflowPunct w:val="0"/>
              <w:rPr>
                <w:rFonts w:ascii="Times New Roman" w:hAnsi="Times New Roman" w:cs="Times New Roman"/>
                <w:sz w:val="22"/>
                <w:szCs w:val="22"/>
              </w:rPr>
            </w:pPr>
          </w:p>
        </w:tc>
      </w:tr>
      <w:tr w:rsidR="00AC6C72" w14:paraId="66489650" w14:textId="77777777" w:rsidTr="00876695">
        <w:trPr>
          <w:trHeight w:val="414"/>
        </w:trPr>
        <w:tc>
          <w:tcPr>
            <w:tcW w:w="2895" w:type="dxa"/>
            <w:tcBorders>
              <w:top w:val="single" w:sz="8" w:space="0" w:color="000000"/>
              <w:left w:val="single" w:sz="8" w:space="0" w:color="000000"/>
              <w:bottom w:val="single" w:sz="8" w:space="0" w:color="000000"/>
              <w:right w:val="single" w:sz="8" w:space="0" w:color="000000"/>
            </w:tcBorders>
          </w:tcPr>
          <w:p w14:paraId="0C226615" w14:textId="77777777" w:rsidR="00201702" w:rsidRDefault="00201702">
            <w:pPr>
              <w:pStyle w:val="TableParagraph"/>
              <w:kinsoku w:val="0"/>
              <w:overflowPunct w:val="0"/>
              <w:rPr>
                <w:rFonts w:ascii="Times New Roman" w:hAnsi="Times New Roman" w:cs="Times New Roman"/>
                <w:sz w:val="22"/>
                <w:szCs w:val="22"/>
              </w:rPr>
            </w:pPr>
          </w:p>
        </w:tc>
        <w:tc>
          <w:tcPr>
            <w:tcW w:w="4491" w:type="dxa"/>
            <w:tcBorders>
              <w:top w:val="single" w:sz="8" w:space="0" w:color="000000"/>
              <w:left w:val="single" w:sz="8" w:space="0" w:color="000000"/>
              <w:bottom w:val="single" w:sz="8" w:space="0" w:color="000000"/>
              <w:right w:val="single" w:sz="8" w:space="0" w:color="000000"/>
            </w:tcBorders>
          </w:tcPr>
          <w:p w14:paraId="1EB2E6CF" w14:textId="77777777" w:rsidR="00201702" w:rsidRDefault="00201702">
            <w:pPr>
              <w:pStyle w:val="TableParagraph"/>
              <w:kinsoku w:val="0"/>
              <w:overflowPunct w:val="0"/>
              <w:rPr>
                <w:rFonts w:ascii="Times New Roman" w:hAnsi="Times New Roman" w:cs="Times New Roman"/>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504D48FF" w14:textId="77777777" w:rsidR="00201702" w:rsidRDefault="00201702">
            <w:pPr>
              <w:pStyle w:val="TableParagraph"/>
              <w:kinsoku w:val="0"/>
              <w:overflowPunct w:val="0"/>
              <w:rPr>
                <w:rFonts w:ascii="Times New Roman" w:hAnsi="Times New Roman" w:cs="Times New Roman"/>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3FF64883" w14:textId="77777777" w:rsidR="00201702" w:rsidRDefault="00201702">
            <w:pPr>
              <w:pStyle w:val="TableParagraph"/>
              <w:kinsoku w:val="0"/>
              <w:overflowPunct w:val="0"/>
              <w:rPr>
                <w:rFonts w:ascii="Times New Roman" w:hAnsi="Times New Roman" w:cs="Times New Roman"/>
                <w:sz w:val="22"/>
                <w:szCs w:val="22"/>
              </w:rPr>
            </w:pPr>
          </w:p>
        </w:tc>
      </w:tr>
      <w:tr w:rsidR="00AC6C72" w14:paraId="6B7F2D15" w14:textId="77777777" w:rsidTr="00876695">
        <w:trPr>
          <w:trHeight w:val="414"/>
        </w:trPr>
        <w:tc>
          <w:tcPr>
            <w:tcW w:w="2895" w:type="dxa"/>
            <w:tcBorders>
              <w:top w:val="single" w:sz="8" w:space="0" w:color="000000"/>
              <w:left w:val="single" w:sz="8" w:space="0" w:color="000000"/>
              <w:bottom w:val="single" w:sz="8" w:space="0" w:color="000000"/>
              <w:right w:val="single" w:sz="8" w:space="0" w:color="000000"/>
            </w:tcBorders>
          </w:tcPr>
          <w:p w14:paraId="09BB7B45" w14:textId="77777777" w:rsidR="00201702" w:rsidRDefault="00201702">
            <w:pPr>
              <w:pStyle w:val="TableParagraph"/>
              <w:kinsoku w:val="0"/>
              <w:overflowPunct w:val="0"/>
              <w:rPr>
                <w:rFonts w:ascii="Times New Roman" w:hAnsi="Times New Roman" w:cs="Times New Roman"/>
                <w:sz w:val="22"/>
                <w:szCs w:val="22"/>
              </w:rPr>
            </w:pPr>
          </w:p>
        </w:tc>
        <w:tc>
          <w:tcPr>
            <w:tcW w:w="4491" w:type="dxa"/>
            <w:tcBorders>
              <w:top w:val="single" w:sz="8" w:space="0" w:color="000000"/>
              <w:left w:val="single" w:sz="8" w:space="0" w:color="000000"/>
              <w:bottom w:val="single" w:sz="8" w:space="0" w:color="000000"/>
              <w:right w:val="single" w:sz="8" w:space="0" w:color="000000"/>
            </w:tcBorders>
          </w:tcPr>
          <w:p w14:paraId="7874B15F" w14:textId="77777777" w:rsidR="00201702" w:rsidRDefault="00201702">
            <w:pPr>
              <w:pStyle w:val="TableParagraph"/>
              <w:kinsoku w:val="0"/>
              <w:overflowPunct w:val="0"/>
              <w:rPr>
                <w:rFonts w:ascii="Times New Roman" w:hAnsi="Times New Roman" w:cs="Times New Roman"/>
                <w:sz w:val="22"/>
                <w:szCs w:val="22"/>
              </w:rPr>
            </w:pPr>
          </w:p>
        </w:tc>
        <w:tc>
          <w:tcPr>
            <w:tcW w:w="1134" w:type="dxa"/>
            <w:tcBorders>
              <w:top w:val="single" w:sz="8" w:space="0" w:color="000000"/>
              <w:left w:val="single" w:sz="8" w:space="0" w:color="000000"/>
              <w:bottom w:val="single" w:sz="8" w:space="0" w:color="000000"/>
              <w:right w:val="single" w:sz="8" w:space="0" w:color="000000"/>
            </w:tcBorders>
          </w:tcPr>
          <w:p w14:paraId="2FC58944" w14:textId="77777777" w:rsidR="00201702" w:rsidRDefault="00201702">
            <w:pPr>
              <w:pStyle w:val="TableParagraph"/>
              <w:kinsoku w:val="0"/>
              <w:overflowPunct w:val="0"/>
              <w:rPr>
                <w:rFonts w:ascii="Times New Roman" w:hAnsi="Times New Roman" w:cs="Times New Roman"/>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482FC401" w14:textId="77777777" w:rsidR="00201702" w:rsidRDefault="00201702">
            <w:pPr>
              <w:pStyle w:val="TableParagraph"/>
              <w:kinsoku w:val="0"/>
              <w:overflowPunct w:val="0"/>
              <w:rPr>
                <w:rFonts w:ascii="Times New Roman" w:hAnsi="Times New Roman" w:cs="Times New Roman"/>
                <w:sz w:val="22"/>
                <w:szCs w:val="22"/>
              </w:rPr>
            </w:pPr>
          </w:p>
        </w:tc>
      </w:tr>
    </w:tbl>
    <w:p w14:paraId="08F16CDA" w14:textId="77777777" w:rsidR="00201702" w:rsidRDefault="00201702">
      <w:pPr>
        <w:pStyle w:val="BodyText"/>
        <w:kinsoku w:val="0"/>
        <w:overflowPunct w:val="0"/>
        <w:spacing w:before="28"/>
        <w:rPr>
          <w:sz w:val="20"/>
          <w:szCs w:val="20"/>
        </w:rPr>
      </w:pPr>
    </w:p>
    <w:p w14:paraId="1B657B87" w14:textId="077379A2" w:rsidR="00876695" w:rsidRDefault="00876695" w:rsidP="00876695">
      <w:pPr>
        <w:pStyle w:val="BodyText"/>
        <w:kinsoku w:val="0"/>
        <w:overflowPunct w:val="0"/>
        <w:spacing w:after="4"/>
        <w:ind w:left="449"/>
        <w:rPr>
          <w:spacing w:val="-2"/>
        </w:rPr>
      </w:pPr>
      <w:r>
        <w:rPr>
          <w:b/>
          <w:bCs/>
        </w:rPr>
        <w:t>TRADE REFERENCES</w:t>
      </w:r>
    </w:p>
    <w:tbl>
      <w:tblPr>
        <w:tblW w:w="0" w:type="auto"/>
        <w:tblInd w:w="421" w:type="dxa"/>
        <w:tblLayout w:type="fixed"/>
        <w:tblCellMar>
          <w:left w:w="0" w:type="dxa"/>
          <w:right w:w="0" w:type="dxa"/>
        </w:tblCellMar>
        <w:tblLook w:val="0000" w:firstRow="0" w:lastRow="0" w:firstColumn="0" w:lastColumn="0" w:noHBand="0" w:noVBand="0"/>
      </w:tblPr>
      <w:tblGrid>
        <w:gridCol w:w="2895"/>
        <w:gridCol w:w="4504"/>
        <w:gridCol w:w="1121"/>
        <w:gridCol w:w="1776"/>
      </w:tblGrid>
      <w:tr w:rsidR="00876695" w14:paraId="0A995853" w14:textId="77777777" w:rsidTr="00876695">
        <w:trPr>
          <w:trHeight w:val="558"/>
        </w:trPr>
        <w:tc>
          <w:tcPr>
            <w:tcW w:w="2895" w:type="dxa"/>
            <w:tcBorders>
              <w:top w:val="single" w:sz="8" w:space="0" w:color="000000"/>
              <w:left w:val="single" w:sz="8" w:space="0" w:color="000000"/>
              <w:bottom w:val="single" w:sz="8" w:space="0" w:color="000000"/>
              <w:right w:val="single" w:sz="8" w:space="0" w:color="000000"/>
            </w:tcBorders>
          </w:tcPr>
          <w:p w14:paraId="1F40B785" w14:textId="041F9CF7" w:rsidR="00876695" w:rsidRPr="00876695" w:rsidRDefault="00245D0C" w:rsidP="005F19D0">
            <w:pPr>
              <w:pStyle w:val="TableParagraph"/>
              <w:kinsoku w:val="0"/>
              <w:overflowPunct w:val="0"/>
              <w:spacing w:before="152"/>
              <w:ind w:left="38"/>
              <w:rPr>
                <w:b/>
                <w:bCs/>
                <w:spacing w:val="-4"/>
                <w:sz w:val="21"/>
                <w:szCs w:val="21"/>
              </w:rPr>
            </w:pPr>
            <w:r>
              <w:rPr>
                <w:b/>
                <w:bCs/>
                <w:sz w:val="21"/>
                <w:szCs w:val="21"/>
              </w:rPr>
              <w:t>Business Name</w:t>
            </w:r>
          </w:p>
        </w:tc>
        <w:tc>
          <w:tcPr>
            <w:tcW w:w="4504" w:type="dxa"/>
            <w:tcBorders>
              <w:top w:val="single" w:sz="8" w:space="0" w:color="000000"/>
              <w:left w:val="single" w:sz="8" w:space="0" w:color="000000"/>
              <w:bottom w:val="single" w:sz="8" w:space="0" w:color="000000"/>
              <w:right w:val="single" w:sz="8" w:space="0" w:color="000000"/>
            </w:tcBorders>
          </w:tcPr>
          <w:p w14:paraId="10CD3C1E" w14:textId="7D9C90E7" w:rsidR="00876695" w:rsidRPr="00876695" w:rsidRDefault="00876695" w:rsidP="005F19D0">
            <w:pPr>
              <w:pStyle w:val="TableParagraph"/>
              <w:kinsoku w:val="0"/>
              <w:overflowPunct w:val="0"/>
              <w:spacing w:before="152"/>
              <w:ind w:left="38"/>
              <w:rPr>
                <w:b/>
                <w:bCs/>
                <w:spacing w:val="-2"/>
                <w:sz w:val="21"/>
                <w:szCs w:val="21"/>
              </w:rPr>
            </w:pPr>
            <w:r w:rsidRPr="00876695">
              <w:rPr>
                <w:b/>
                <w:bCs/>
                <w:spacing w:val="-2"/>
                <w:sz w:val="21"/>
                <w:szCs w:val="21"/>
              </w:rPr>
              <w:t>Address</w:t>
            </w:r>
          </w:p>
        </w:tc>
        <w:tc>
          <w:tcPr>
            <w:tcW w:w="1121" w:type="dxa"/>
            <w:tcBorders>
              <w:top w:val="single" w:sz="8" w:space="0" w:color="000000"/>
              <w:left w:val="single" w:sz="8" w:space="0" w:color="000000"/>
              <w:bottom w:val="single" w:sz="8" w:space="0" w:color="000000"/>
              <w:right w:val="single" w:sz="8" w:space="0" w:color="000000"/>
            </w:tcBorders>
          </w:tcPr>
          <w:p w14:paraId="2C87F35C" w14:textId="04D7A319" w:rsidR="00876695" w:rsidRPr="00876695" w:rsidRDefault="00876695" w:rsidP="005F19D0">
            <w:pPr>
              <w:pStyle w:val="TableParagraph"/>
              <w:kinsoku w:val="0"/>
              <w:overflowPunct w:val="0"/>
              <w:spacing w:before="25" w:line="250" w:lineRule="atLeast"/>
              <w:ind w:left="116" w:right="122"/>
              <w:rPr>
                <w:b/>
                <w:bCs/>
                <w:spacing w:val="-2"/>
                <w:sz w:val="21"/>
                <w:szCs w:val="21"/>
              </w:rPr>
            </w:pPr>
            <w:r w:rsidRPr="00876695">
              <w:rPr>
                <w:b/>
                <w:bCs/>
                <w:sz w:val="21"/>
                <w:szCs w:val="21"/>
              </w:rPr>
              <w:t>Years</w:t>
            </w:r>
            <w:r w:rsidRPr="00876695">
              <w:rPr>
                <w:b/>
                <w:bCs/>
                <w:spacing w:val="-1"/>
                <w:sz w:val="21"/>
                <w:szCs w:val="21"/>
              </w:rPr>
              <w:t xml:space="preserve"> </w:t>
            </w:r>
            <w:r w:rsidRPr="00876695">
              <w:rPr>
                <w:b/>
                <w:bCs/>
                <w:sz w:val="21"/>
                <w:szCs w:val="21"/>
              </w:rPr>
              <w:t xml:space="preserve">in </w:t>
            </w:r>
            <w:r w:rsidR="002F442A">
              <w:rPr>
                <w:b/>
                <w:bCs/>
                <w:sz w:val="21"/>
                <w:szCs w:val="21"/>
              </w:rPr>
              <w:t>Business</w:t>
            </w:r>
          </w:p>
        </w:tc>
        <w:tc>
          <w:tcPr>
            <w:tcW w:w="1776" w:type="dxa"/>
            <w:tcBorders>
              <w:top w:val="single" w:sz="8" w:space="0" w:color="000000"/>
              <w:left w:val="single" w:sz="8" w:space="0" w:color="000000"/>
              <w:bottom w:val="single" w:sz="8" w:space="0" w:color="000000"/>
              <w:right w:val="single" w:sz="8" w:space="0" w:color="000000"/>
            </w:tcBorders>
          </w:tcPr>
          <w:p w14:paraId="768FED8E" w14:textId="6C0DEDD0" w:rsidR="00876695" w:rsidRPr="00876695" w:rsidRDefault="00876695" w:rsidP="002F442A">
            <w:pPr>
              <w:pStyle w:val="TableParagraph"/>
              <w:kinsoku w:val="0"/>
              <w:overflowPunct w:val="0"/>
              <w:spacing w:before="152"/>
              <w:ind w:left="36"/>
              <w:jc w:val="center"/>
              <w:rPr>
                <w:b/>
                <w:bCs/>
                <w:spacing w:val="-5"/>
                <w:sz w:val="21"/>
                <w:szCs w:val="21"/>
              </w:rPr>
            </w:pPr>
            <w:r w:rsidRPr="00876695">
              <w:rPr>
                <w:b/>
                <w:bCs/>
                <w:sz w:val="21"/>
                <w:szCs w:val="21"/>
              </w:rPr>
              <w:t>Phone</w:t>
            </w:r>
            <w:r w:rsidRPr="00876695">
              <w:rPr>
                <w:b/>
                <w:bCs/>
                <w:spacing w:val="-4"/>
                <w:sz w:val="21"/>
                <w:szCs w:val="21"/>
              </w:rPr>
              <w:t xml:space="preserve"> </w:t>
            </w:r>
            <w:r w:rsidRPr="00876695">
              <w:rPr>
                <w:b/>
                <w:bCs/>
                <w:spacing w:val="-5"/>
                <w:sz w:val="21"/>
                <w:szCs w:val="21"/>
              </w:rPr>
              <w:t>No.</w:t>
            </w:r>
          </w:p>
        </w:tc>
      </w:tr>
      <w:tr w:rsidR="00876695" w14:paraId="7BD90E52" w14:textId="77777777" w:rsidTr="00876695">
        <w:trPr>
          <w:trHeight w:val="414"/>
        </w:trPr>
        <w:tc>
          <w:tcPr>
            <w:tcW w:w="2895" w:type="dxa"/>
            <w:tcBorders>
              <w:top w:val="single" w:sz="8" w:space="0" w:color="000000"/>
              <w:left w:val="single" w:sz="8" w:space="0" w:color="000000"/>
              <w:bottom w:val="single" w:sz="8" w:space="0" w:color="000000"/>
              <w:right w:val="single" w:sz="8" w:space="0" w:color="000000"/>
            </w:tcBorders>
          </w:tcPr>
          <w:p w14:paraId="37DE25D2" w14:textId="77777777" w:rsidR="00876695" w:rsidRDefault="00876695" w:rsidP="005F19D0">
            <w:pPr>
              <w:pStyle w:val="TableParagraph"/>
              <w:kinsoku w:val="0"/>
              <w:overflowPunct w:val="0"/>
              <w:rPr>
                <w:rFonts w:ascii="Times New Roman" w:hAnsi="Times New Roman" w:cs="Times New Roman"/>
                <w:sz w:val="22"/>
                <w:szCs w:val="22"/>
              </w:rPr>
            </w:pPr>
          </w:p>
        </w:tc>
        <w:tc>
          <w:tcPr>
            <w:tcW w:w="4504" w:type="dxa"/>
            <w:tcBorders>
              <w:top w:val="single" w:sz="8" w:space="0" w:color="000000"/>
              <w:left w:val="single" w:sz="8" w:space="0" w:color="000000"/>
              <w:bottom w:val="single" w:sz="8" w:space="0" w:color="000000"/>
              <w:right w:val="single" w:sz="8" w:space="0" w:color="000000"/>
            </w:tcBorders>
          </w:tcPr>
          <w:p w14:paraId="605DAF92" w14:textId="77777777" w:rsidR="00876695" w:rsidRDefault="00876695" w:rsidP="005F19D0">
            <w:pPr>
              <w:pStyle w:val="TableParagraph"/>
              <w:kinsoku w:val="0"/>
              <w:overflowPunct w:val="0"/>
              <w:rPr>
                <w:rFonts w:ascii="Times New Roman" w:hAnsi="Times New Roman" w:cs="Times New Roman"/>
                <w:sz w:val="22"/>
                <w:szCs w:val="22"/>
              </w:rPr>
            </w:pPr>
          </w:p>
        </w:tc>
        <w:tc>
          <w:tcPr>
            <w:tcW w:w="1121" w:type="dxa"/>
            <w:tcBorders>
              <w:top w:val="single" w:sz="8" w:space="0" w:color="000000"/>
              <w:left w:val="single" w:sz="8" w:space="0" w:color="000000"/>
              <w:bottom w:val="single" w:sz="8" w:space="0" w:color="000000"/>
              <w:right w:val="single" w:sz="8" w:space="0" w:color="000000"/>
            </w:tcBorders>
          </w:tcPr>
          <w:p w14:paraId="05255C6B" w14:textId="77777777" w:rsidR="00876695" w:rsidRDefault="00876695" w:rsidP="005F19D0">
            <w:pPr>
              <w:pStyle w:val="TableParagraph"/>
              <w:kinsoku w:val="0"/>
              <w:overflowPunct w:val="0"/>
              <w:rPr>
                <w:rFonts w:ascii="Times New Roman" w:hAnsi="Times New Roman" w:cs="Times New Roman"/>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05572953" w14:textId="77777777" w:rsidR="00876695" w:rsidRDefault="00876695" w:rsidP="005F19D0">
            <w:pPr>
              <w:pStyle w:val="TableParagraph"/>
              <w:kinsoku w:val="0"/>
              <w:overflowPunct w:val="0"/>
              <w:rPr>
                <w:rFonts w:ascii="Times New Roman" w:hAnsi="Times New Roman" w:cs="Times New Roman"/>
                <w:sz w:val="22"/>
                <w:szCs w:val="22"/>
              </w:rPr>
            </w:pPr>
          </w:p>
        </w:tc>
      </w:tr>
      <w:tr w:rsidR="00876695" w14:paraId="2B01AB6D" w14:textId="77777777" w:rsidTr="00876695">
        <w:trPr>
          <w:trHeight w:val="414"/>
        </w:trPr>
        <w:tc>
          <w:tcPr>
            <w:tcW w:w="2895" w:type="dxa"/>
            <w:tcBorders>
              <w:top w:val="single" w:sz="8" w:space="0" w:color="000000"/>
              <w:left w:val="single" w:sz="8" w:space="0" w:color="000000"/>
              <w:bottom w:val="single" w:sz="8" w:space="0" w:color="000000"/>
              <w:right w:val="single" w:sz="8" w:space="0" w:color="000000"/>
            </w:tcBorders>
          </w:tcPr>
          <w:p w14:paraId="51075055" w14:textId="77777777" w:rsidR="00876695" w:rsidRDefault="00876695" w:rsidP="005F19D0">
            <w:pPr>
              <w:pStyle w:val="TableParagraph"/>
              <w:kinsoku w:val="0"/>
              <w:overflowPunct w:val="0"/>
              <w:rPr>
                <w:rFonts w:ascii="Times New Roman" w:hAnsi="Times New Roman" w:cs="Times New Roman"/>
                <w:sz w:val="22"/>
                <w:szCs w:val="22"/>
              </w:rPr>
            </w:pPr>
          </w:p>
        </w:tc>
        <w:tc>
          <w:tcPr>
            <w:tcW w:w="4504" w:type="dxa"/>
            <w:tcBorders>
              <w:top w:val="single" w:sz="8" w:space="0" w:color="000000"/>
              <w:left w:val="single" w:sz="8" w:space="0" w:color="000000"/>
              <w:bottom w:val="single" w:sz="8" w:space="0" w:color="000000"/>
              <w:right w:val="single" w:sz="8" w:space="0" w:color="000000"/>
            </w:tcBorders>
          </w:tcPr>
          <w:p w14:paraId="20A1A020" w14:textId="77777777" w:rsidR="00876695" w:rsidRDefault="00876695" w:rsidP="005F19D0">
            <w:pPr>
              <w:pStyle w:val="TableParagraph"/>
              <w:kinsoku w:val="0"/>
              <w:overflowPunct w:val="0"/>
              <w:rPr>
                <w:rFonts w:ascii="Times New Roman" w:hAnsi="Times New Roman" w:cs="Times New Roman"/>
                <w:sz w:val="22"/>
                <w:szCs w:val="22"/>
              </w:rPr>
            </w:pPr>
          </w:p>
        </w:tc>
        <w:tc>
          <w:tcPr>
            <w:tcW w:w="1121" w:type="dxa"/>
            <w:tcBorders>
              <w:top w:val="single" w:sz="8" w:space="0" w:color="000000"/>
              <w:left w:val="single" w:sz="8" w:space="0" w:color="000000"/>
              <w:bottom w:val="single" w:sz="8" w:space="0" w:color="000000"/>
              <w:right w:val="single" w:sz="8" w:space="0" w:color="000000"/>
            </w:tcBorders>
          </w:tcPr>
          <w:p w14:paraId="7388BDE5" w14:textId="77777777" w:rsidR="00876695" w:rsidRDefault="00876695" w:rsidP="005F19D0">
            <w:pPr>
              <w:pStyle w:val="TableParagraph"/>
              <w:kinsoku w:val="0"/>
              <w:overflowPunct w:val="0"/>
              <w:rPr>
                <w:rFonts w:ascii="Times New Roman" w:hAnsi="Times New Roman" w:cs="Times New Roman"/>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5FE9E4F6" w14:textId="77777777" w:rsidR="00876695" w:rsidRDefault="00876695" w:rsidP="005F19D0">
            <w:pPr>
              <w:pStyle w:val="TableParagraph"/>
              <w:kinsoku w:val="0"/>
              <w:overflowPunct w:val="0"/>
              <w:rPr>
                <w:rFonts w:ascii="Times New Roman" w:hAnsi="Times New Roman" w:cs="Times New Roman"/>
                <w:sz w:val="22"/>
                <w:szCs w:val="22"/>
              </w:rPr>
            </w:pPr>
          </w:p>
        </w:tc>
      </w:tr>
      <w:tr w:rsidR="00876695" w14:paraId="6D158CBB" w14:textId="77777777" w:rsidTr="00876695">
        <w:trPr>
          <w:trHeight w:val="414"/>
        </w:trPr>
        <w:tc>
          <w:tcPr>
            <w:tcW w:w="2895" w:type="dxa"/>
            <w:tcBorders>
              <w:top w:val="single" w:sz="8" w:space="0" w:color="000000"/>
              <w:left w:val="single" w:sz="8" w:space="0" w:color="000000"/>
              <w:bottom w:val="single" w:sz="8" w:space="0" w:color="000000"/>
              <w:right w:val="single" w:sz="8" w:space="0" w:color="000000"/>
            </w:tcBorders>
          </w:tcPr>
          <w:p w14:paraId="7A1A4A50" w14:textId="77777777" w:rsidR="00876695" w:rsidRDefault="00876695" w:rsidP="005F19D0">
            <w:pPr>
              <w:pStyle w:val="TableParagraph"/>
              <w:kinsoku w:val="0"/>
              <w:overflowPunct w:val="0"/>
              <w:rPr>
                <w:rFonts w:ascii="Times New Roman" w:hAnsi="Times New Roman" w:cs="Times New Roman"/>
                <w:sz w:val="22"/>
                <w:szCs w:val="22"/>
              </w:rPr>
            </w:pPr>
          </w:p>
        </w:tc>
        <w:tc>
          <w:tcPr>
            <w:tcW w:w="4504" w:type="dxa"/>
            <w:tcBorders>
              <w:top w:val="single" w:sz="8" w:space="0" w:color="000000"/>
              <w:left w:val="single" w:sz="8" w:space="0" w:color="000000"/>
              <w:bottom w:val="single" w:sz="8" w:space="0" w:color="000000"/>
              <w:right w:val="single" w:sz="8" w:space="0" w:color="000000"/>
            </w:tcBorders>
          </w:tcPr>
          <w:p w14:paraId="5DA1D779" w14:textId="77777777" w:rsidR="00876695" w:rsidRDefault="00876695" w:rsidP="005F19D0">
            <w:pPr>
              <w:pStyle w:val="TableParagraph"/>
              <w:kinsoku w:val="0"/>
              <w:overflowPunct w:val="0"/>
              <w:rPr>
                <w:rFonts w:ascii="Times New Roman" w:hAnsi="Times New Roman" w:cs="Times New Roman"/>
                <w:sz w:val="22"/>
                <w:szCs w:val="22"/>
              </w:rPr>
            </w:pPr>
          </w:p>
        </w:tc>
        <w:tc>
          <w:tcPr>
            <w:tcW w:w="1121" w:type="dxa"/>
            <w:tcBorders>
              <w:top w:val="single" w:sz="8" w:space="0" w:color="000000"/>
              <w:left w:val="single" w:sz="8" w:space="0" w:color="000000"/>
              <w:bottom w:val="single" w:sz="8" w:space="0" w:color="000000"/>
              <w:right w:val="single" w:sz="8" w:space="0" w:color="000000"/>
            </w:tcBorders>
          </w:tcPr>
          <w:p w14:paraId="24D412E7" w14:textId="77777777" w:rsidR="00876695" w:rsidRDefault="00876695" w:rsidP="005F19D0">
            <w:pPr>
              <w:pStyle w:val="TableParagraph"/>
              <w:kinsoku w:val="0"/>
              <w:overflowPunct w:val="0"/>
              <w:rPr>
                <w:rFonts w:ascii="Times New Roman" w:hAnsi="Times New Roman" w:cs="Times New Roman"/>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76E5E881" w14:textId="77777777" w:rsidR="00876695" w:rsidRDefault="00876695" w:rsidP="005F19D0">
            <w:pPr>
              <w:pStyle w:val="TableParagraph"/>
              <w:kinsoku w:val="0"/>
              <w:overflowPunct w:val="0"/>
              <w:rPr>
                <w:rFonts w:ascii="Times New Roman" w:hAnsi="Times New Roman" w:cs="Times New Roman"/>
                <w:sz w:val="22"/>
                <w:szCs w:val="22"/>
              </w:rPr>
            </w:pPr>
          </w:p>
        </w:tc>
      </w:tr>
      <w:tr w:rsidR="00876695" w14:paraId="1D63719B" w14:textId="77777777" w:rsidTr="00876695">
        <w:trPr>
          <w:trHeight w:val="414"/>
        </w:trPr>
        <w:tc>
          <w:tcPr>
            <w:tcW w:w="2895" w:type="dxa"/>
            <w:tcBorders>
              <w:top w:val="single" w:sz="8" w:space="0" w:color="000000"/>
              <w:left w:val="single" w:sz="8" w:space="0" w:color="000000"/>
              <w:bottom w:val="single" w:sz="8" w:space="0" w:color="000000"/>
              <w:right w:val="single" w:sz="8" w:space="0" w:color="000000"/>
            </w:tcBorders>
          </w:tcPr>
          <w:p w14:paraId="6EC4C31D" w14:textId="77777777" w:rsidR="00876695" w:rsidRDefault="00876695" w:rsidP="005F19D0">
            <w:pPr>
              <w:pStyle w:val="TableParagraph"/>
              <w:kinsoku w:val="0"/>
              <w:overflowPunct w:val="0"/>
              <w:rPr>
                <w:rFonts w:ascii="Times New Roman" w:hAnsi="Times New Roman" w:cs="Times New Roman"/>
                <w:sz w:val="22"/>
                <w:szCs w:val="22"/>
              </w:rPr>
            </w:pPr>
          </w:p>
        </w:tc>
        <w:tc>
          <w:tcPr>
            <w:tcW w:w="4504" w:type="dxa"/>
            <w:tcBorders>
              <w:top w:val="single" w:sz="8" w:space="0" w:color="000000"/>
              <w:left w:val="single" w:sz="8" w:space="0" w:color="000000"/>
              <w:bottom w:val="single" w:sz="8" w:space="0" w:color="000000"/>
              <w:right w:val="single" w:sz="8" w:space="0" w:color="000000"/>
            </w:tcBorders>
          </w:tcPr>
          <w:p w14:paraId="0D7E2002" w14:textId="77777777" w:rsidR="00876695" w:rsidRDefault="00876695" w:rsidP="005F19D0">
            <w:pPr>
              <w:pStyle w:val="TableParagraph"/>
              <w:kinsoku w:val="0"/>
              <w:overflowPunct w:val="0"/>
              <w:rPr>
                <w:rFonts w:ascii="Times New Roman" w:hAnsi="Times New Roman" w:cs="Times New Roman"/>
                <w:sz w:val="22"/>
                <w:szCs w:val="22"/>
              </w:rPr>
            </w:pPr>
          </w:p>
        </w:tc>
        <w:tc>
          <w:tcPr>
            <w:tcW w:w="1121" w:type="dxa"/>
            <w:tcBorders>
              <w:top w:val="single" w:sz="8" w:space="0" w:color="000000"/>
              <w:left w:val="single" w:sz="8" w:space="0" w:color="000000"/>
              <w:bottom w:val="single" w:sz="8" w:space="0" w:color="000000"/>
              <w:right w:val="single" w:sz="8" w:space="0" w:color="000000"/>
            </w:tcBorders>
          </w:tcPr>
          <w:p w14:paraId="3A9E9291" w14:textId="77777777" w:rsidR="00876695" w:rsidRDefault="00876695" w:rsidP="005F19D0">
            <w:pPr>
              <w:pStyle w:val="TableParagraph"/>
              <w:kinsoku w:val="0"/>
              <w:overflowPunct w:val="0"/>
              <w:rPr>
                <w:rFonts w:ascii="Times New Roman" w:hAnsi="Times New Roman" w:cs="Times New Roman"/>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70699419" w14:textId="77777777" w:rsidR="00876695" w:rsidRDefault="00876695" w:rsidP="005F19D0">
            <w:pPr>
              <w:pStyle w:val="TableParagraph"/>
              <w:kinsoku w:val="0"/>
              <w:overflowPunct w:val="0"/>
              <w:rPr>
                <w:rFonts w:ascii="Times New Roman" w:hAnsi="Times New Roman" w:cs="Times New Roman"/>
                <w:sz w:val="22"/>
                <w:szCs w:val="22"/>
              </w:rPr>
            </w:pPr>
          </w:p>
        </w:tc>
      </w:tr>
    </w:tbl>
    <w:p w14:paraId="6C3A2453" w14:textId="77777777" w:rsidR="00611FE7" w:rsidRDefault="00611FE7" w:rsidP="00611FE7">
      <w:pPr>
        <w:pStyle w:val="BodyText"/>
        <w:kinsoku w:val="0"/>
        <w:overflowPunct w:val="0"/>
        <w:spacing w:after="4"/>
        <w:ind w:firstLine="720"/>
        <w:rPr>
          <w:b/>
          <w:bCs/>
        </w:rPr>
      </w:pPr>
    </w:p>
    <w:p w14:paraId="3AD5557E" w14:textId="77777777" w:rsidR="000008C0" w:rsidRDefault="000008C0" w:rsidP="00611FE7">
      <w:pPr>
        <w:pStyle w:val="BodyText"/>
        <w:kinsoku w:val="0"/>
        <w:overflowPunct w:val="0"/>
        <w:spacing w:after="4"/>
        <w:ind w:firstLine="720"/>
        <w:rPr>
          <w:b/>
          <w:bCs/>
        </w:rPr>
      </w:pPr>
    </w:p>
    <w:p w14:paraId="44556B3F" w14:textId="77777777" w:rsidR="000008C0" w:rsidRDefault="000008C0" w:rsidP="00611FE7">
      <w:pPr>
        <w:pStyle w:val="BodyText"/>
        <w:kinsoku w:val="0"/>
        <w:overflowPunct w:val="0"/>
        <w:spacing w:after="4"/>
        <w:ind w:firstLine="720"/>
        <w:rPr>
          <w:b/>
          <w:bCs/>
        </w:rPr>
      </w:pPr>
    </w:p>
    <w:p w14:paraId="46B7F52D" w14:textId="77777777" w:rsidR="002741E8" w:rsidRDefault="002741E8">
      <w:pPr>
        <w:pStyle w:val="BodyText"/>
        <w:tabs>
          <w:tab w:val="left" w:pos="2833"/>
          <w:tab w:val="left" w:pos="4962"/>
          <w:tab w:val="left" w:pos="5274"/>
        </w:tabs>
        <w:kinsoku w:val="0"/>
        <w:overflowPunct w:val="0"/>
        <w:spacing w:before="1"/>
        <w:ind w:left="449"/>
        <w:rPr>
          <w:spacing w:val="-2"/>
        </w:rPr>
        <w:sectPr w:rsidR="002741E8" w:rsidSect="0042008D">
          <w:headerReference w:type="default" r:id="rId7"/>
          <w:footerReference w:type="default" r:id="rId8"/>
          <w:type w:val="nextColumn"/>
          <w:pgSz w:w="12242" w:h="15842" w:code="1"/>
          <w:pgMar w:top="170" w:right="227" w:bottom="170" w:left="227" w:header="720" w:footer="720" w:gutter="0"/>
          <w:cols w:space="720" w:equalWidth="0">
            <w:col w:w="11403"/>
          </w:cols>
          <w:noEndnote/>
        </w:sectPr>
      </w:pPr>
    </w:p>
    <w:p w14:paraId="50C29058" w14:textId="085FE7FB" w:rsidR="002741E8" w:rsidRDefault="002741E8" w:rsidP="003C2B2E">
      <w:pPr>
        <w:pStyle w:val="BodyText"/>
        <w:kinsoku w:val="0"/>
        <w:overflowPunct w:val="0"/>
        <w:spacing w:after="4"/>
        <w:rPr>
          <w:b/>
          <w:bCs/>
        </w:rPr>
      </w:pPr>
      <w:r>
        <w:rPr>
          <w:b/>
          <w:bCs/>
        </w:rPr>
        <w:lastRenderedPageBreak/>
        <w:t>CREDIT TERMS</w:t>
      </w:r>
    </w:p>
    <w:p w14:paraId="70C09897" w14:textId="01CD9B74" w:rsidR="003F4AD6" w:rsidRDefault="003F4AD6" w:rsidP="003F4AD6">
      <w:pPr>
        <w:pStyle w:val="TS1"/>
        <w:rPr>
          <w:lang w:val="en-AU"/>
        </w:rPr>
      </w:pPr>
      <w:r>
        <w:rPr>
          <w:lang w:val="en-AU"/>
        </w:rPr>
        <w:t xml:space="preserve">General </w:t>
      </w:r>
    </w:p>
    <w:p w14:paraId="27AAD22B" w14:textId="77777777" w:rsidR="003F4AD6" w:rsidRDefault="003F4AD6" w:rsidP="003F4AD6">
      <w:pPr>
        <w:pStyle w:val="TS3"/>
        <w:rPr>
          <w:lang w:val="en-AU"/>
        </w:rPr>
      </w:pPr>
      <w:r>
        <w:rPr>
          <w:lang w:val="en-AU"/>
        </w:rPr>
        <w:t>These Credit Terms apply to any supply of goods and/or services by the Lynch entity named in the attached application form (</w:t>
      </w:r>
      <w:r>
        <w:rPr>
          <w:b/>
          <w:bCs/>
          <w:lang w:val="en-AU"/>
        </w:rPr>
        <w:t>Lynch</w:t>
      </w:r>
      <w:r>
        <w:rPr>
          <w:lang w:val="en-AU"/>
        </w:rPr>
        <w:t>) to the Customer named in the attached application form (</w:t>
      </w:r>
      <w:r>
        <w:rPr>
          <w:b/>
          <w:bCs/>
          <w:lang w:val="en-AU"/>
        </w:rPr>
        <w:t>Customer</w:t>
      </w:r>
      <w:r>
        <w:rPr>
          <w:lang w:val="en-AU"/>
        </w:rPr>
        <w:t xml:space="preserve">) on credit. </w:t>
      </w:r>
    </w:p>
    <w:p w14:paraId="5F4D7218" w14:textId="77777777" w:rsidR="003F4AD6" w:rsidRDefault="003F4AD6" w:rsidP="003F4AD6">
      <w:pPr>
        <w:pStyle w:val="TS3"/>
        <w:rPr>
          <w:lang w:val="en-AU"/>
        </w:rPr>
      </w:pPr>
      <w:r>
        <w:rPr>
          <w:lang w:val="en-AU"/>
        </w:rPr>
        <w:t>The Customer acknowledges and agrees that the terms and conditions applying to the supply of goods and/or services will be separately agreed between the parties at the time of the sale (</w:t>
      </w:r>
      <w:r>
        <w:rPr>
          <w:b/>
          <w:bCs/>
          <w:lang w:val="en-AU"/>
        </w:rPr>
        <w:t>Purchase Terms</w:t>
      </w:r>
      <w:r>
        <w:rPr>
          <w:lang w:val="en-AU"/>
        </w:rPr>
        <w:t xml:space="preserve">). The Purchase Terms are deemed to be amended by these Credit Terms to the extent required to give effect to the commercial credit arrangement between the parties. </w:t>
      </w:r>
    </w:p>
    <w:p w14:paraId="391EDE95" w14:textId="77777777" w:rsidR="003F4AD6" w:rsidRDefault="003F4AD6" w:rsidP="003F4AD6">
      <w:pPr>
        <w:pStyle w:val="TS3"/>
        <w:rPr>
          <w:lang w:val="en-AU"/>
        </w:rPr>
      </w:pPr>
      <w:r>
        <w:rPr>
          <w:lang w:val="en-AU"/>
        </w:rPr>
        <w:t xml:space="preserve">If the Customer is a trust, the Customer must give Lynch a copy of the trust deed upon request. </w:t>
      </w:r>
    </w:p>
    <w:p w14:paraId="704DC820" w14:textId="77777777" w:rsidR="003F4AD6" w:rsidRDefault="003F4AD6" w:rsidP="003F4AD6">
      <w:pPr>
        <w:pStyle w:val="TS1"/>
        <w:rPr>
          <w:lang w:val="en-AU"/>
        </w:rPr>
      </w:pPr>
      <w:r>
        <w:rPr>
          <w:lang w:val="en-AU"/>
        </w:rPr>
        <w:t xml:space="preserve">Provision of credit </w:t>
      </w:r>
    </w:p>
    <w:p w14:paraId="73037732" w14:textId="77777777" w:rsidR="003F4AD6" w:rsidRDefault="003F4AD6" w:rsidP="003F4AD6">
      <w:pPr>
        <w:pStyle w:val="TS3"/>
        <w:rPr>
          <w:lang w:val="en-AU"/>
        </w:rPr>
      </w:pPr>
      <w:r>
        <w:rPr>
          <w:lang w:val="en-AU"/>
        </w:rPr>
        <w:t xml:space="preserve">The Customer acknowledges that: </w:t>
      </w:r>
    </w:p>
    <w:p w14:paraId="6700B7DE" w14:textId="77777777" w:rsidR="003F4AD6" w:rsidRDefault="003F4AD6" w:rsidP="003F4AD6">
      <w:pPr>
        <w:pStyle w:val="TS4"/>
        <w:rPr>
          <w:lang w:val="en-AU"/>
        </w:rPr>
      </w:pPr>
      <w:r>
        <w:rPr>
          <w:lang w:val="en-AU"/>
        </w:rPr>
        <w:t xml:space="preserve">by signing the Credit Application, the Customer is applying for credit from Lynch up to the authorised limit (as determined solely by Lynch); </w:t>
      </w:r>
    </w:p>
    <w:p w14:paraId="219A9F7C" w14:textId="77777777" w:rsidR="003F4AD6" w:rsidRDefault="003F4AD6" w:rsidP="003F4AD6">
      <w:pPr>
        <w:pStyle w:val="TS4"/>
        <w:rPr>
          <w:lang w:val="en-AU"/>
        </w:rPr>
      </w:pPr>
      <w:r>
        <w:rPr>
          <w:lang w:val="en-AU"/>
        </w:rPr>
        <w:t xml:space="preserve">signing the Credit Application and these Credit Terms does not give the Customer any entitlement to the extension of any credit unless, in Lynch’s sole and absolute discretion, Lynch has provided written notice to the Customer: </w:t>
      </w:r>
    </w:p>
    <w:p w14:paraId="43E517BC" w14:textId="18BDF008" w:rsidR="003F4AD6" w:rsidRDefault="003F4AD6" w:rsidP="003F4AD6">
      <w:pPr>
        <w:pStyle w:val="TS5"/>
        <w:rPr>
          <w:lang w:val="en-AU"/>
        </w:rPr>
      </w:pPr>
      <w:r>
        <w:rPr>
          <w:lang w:val="en-AU"/>
        </w:rPr>
        <w:t xml:space="preserve">agreeing to extend credit to the Customer; and </w:t>
      </w:r>
    </w:p>
    <w:p w14:paraId="46CC7045" w14:textId="77777777" w:rsidR="003F4AD6" w:rsidRDefault="003F4AD6" w:rsidP="003F4AD6">
      <w:pPr>
        <w:pStyle w:val="TS5"/>
        <w:rPr>
          <w:lang w:val="en-AU"/>
        </w:rPr>
      </w:pPr>
      <w:r>
        <w:rPr>
          <w:lang w:val="en-AU"/>
        </w:rPr>
        <w:t xml:space="preserve">informing the Customer of the amount of credit available; and </w:t>
      </w:r>
    </w:p>
    <w:p w14:paraId="2BFBF344" w14:textId="77777777" w:rsidR="003F4AD6" w:rsidRDefault="003F4AD6" w:rsidP="003F4AD6">
      <w:pPr>
        <w:pStyle w:val="TS4"/>
        <w:rPr>
          <w:lang w:val="en-AU"/>
        </w:rPr>
      </w:pPr>
      <w:r>
        <w:rPr>
          <w:lang w:val="en-AU"/>
        </w:rPr>
        <w:t xml:space="preserve">the extension of credit does not in any way derogate from, alter or limit the Customer’s obligations to make payments to Lynch in accordance with clause </w:t>
      </w:r>
      <w:r>
        <w:rPr>
          <w:lang w:val="en-AU"/>
        </w:rPr>
        <w:fldChar w:fldCharType="begin"/>
      </w:r>
      <w:r>
        <w:rPr>
          <w:lang w:val="en-AU"/>
        </w:rPr>
        <w:instrText xml:space="preserve"> REF _Ref165475433 \w \h </w:instrText>
      </w:r>
      <w:r>
        <w:rPr>
          <w:lang w:val="en-AU"/>
        </w:rPr>
      </w:r>
      <w:r>
        <w:rPr>
          <w:lang w:val="en-AU"/>
        </w:rPr>
        <w:fldChar w:fldCharType="separate"/>
      </w:r>
      <w:r>
        <w:rPr>
          <w:lang w:val="en-AU"/>
        </w:rPr>
        <w:t>3</w:t>
      </w:r>
      <w:r>
        <w:rPr>
          <w:lang w:val="en-AU"/>
        </w:rPr>
        <w:fldChar w:fldCharType="end"/>
      </w:r>
      <w:r>
        <w:rPr>
          <w:lang w:val="en-AU"/>
        </w:rPr>
        <w:t xml:space="preserve">. </w:t>
      </w:r>
    </w:p>
    <w:p w14:paraId="7BB03644" w14:textId="77777777" w:rsidR="003F4AD6" w:rsidRDefault="003F4AD6" w:rsidP="003F4AD6">
      <w:pPr>
        <w:pStyle w:val="TS3"/>
        <w:rPr>
          <w:lang w:val="en-AU"/>
        </w:rPr>
      </w:pPr>
      <w:r>
        <w:rPr>
          <w:lang w:val="en-AU"/>
        </w:rPr>
        <w:t xml:space="preserve">The extension of credit by Lynch to the Customer does not in any way prevent Lynch from being able to refuse to sell or supply the goods to the Customer (including for any reason set out in the applicable Purchase Terms. </w:t>
      </w:r>
    </w:p>
    <w:p w14:paraId="3FA2DA33" w14:textId="77777777" w:rsidR="009F5E6C" w:rsidRDefault="009F5E6C" w:rsidP="009F5E6C">
      <w:pPr>
        <w:pStyle w:val="TS2"/>
        <w:numPr>
          <w:ilvl w:val="0"/>
          <w:numId w:val="0"/>
        </w:numPr>
      </w:pPr>
    </w:p>
    <w:p w14:paraId="67D6A102" w14:textId="77777777" w:rsidR="009F5E6C" w:rsidRDefault="009F5E6C" w:rsidP="009F5E6C">
      <w:pPr>
        <w:pStyle w:val="TS3"/>
        <w:numPr>
          <w:ilvl w:val="0"/>
          <w:numId w:val="0"/>
        </w:numPr>
        <w:ind w:left="1134"/>
      </w:pPr>
    </w:p>
    <w:p w14:paraId="7E5EEBF0" w14:textId="77777777" w:rsidR="009F5E6C" w:rsidRDefault="009F5E6C" w:rsidP="009F5E6C">
      <w:pPr>
        <w:pStyle w:val="TS3"/>
        <w:numPr>
          <w:ilvl w:val="0"/>
          <w:numId w:val="0"/>
        </w:numPr>
        <w:ind w:left="1134"/>
      </w:pPr>
    </w:p>
    <w:p w14:paraId="60C33597" w14:textId="77777777" w:rsidR="009F5E6C" w:rsidRPr="009F5E6C" w:rsidRDefault="009F5E6C" w:rsidP="009F5E6C">
      <w:pPr>
        <w:pStyle w:val="TS3"/>
        <w:numPr>
          <w:ilvl w:val="0"/>
          <w:numId w:val="0"/>
        </w:numPr>
        <w:ind w:left="1134"/>
      </w:pPr>
    </w:p>
    <w:p w14:paraId="321EC23E" w14:textId="77777777" w:rsidR="003F4AD6" w:rsidRDefault="003F4AD6" w:rsidP="003F4AD6">
      <w:pPr>
        <w:pStyle w:val="TS3"/>
        <w:rPr>
          <w:lang w:val="en-AU"/>
        </w:rPr>
      </w:pPr>
      <w:r>
        <w:rPr>
          <w:lang w:val="en-AU"/>
        </w:rPr>
        <w:t>In relation to</w:t>
      </w:r>
      <w:r w:rsidRPr="005143B5">
        <w:rPr>
          <w:lang w:val="en-AU"/>
        </w:rPr>
        <w:t xml:space="preserve"> </w:t>
      </w:r>
      <w:r>
        <w:rPr>
          <w:lang w:val="en-AU"/>
        </w:rPr>
        <w:t xml:space="preserve">goods supplied by Lynch, </w:t>
      </w:r>
      <w:r w:rsidRPr="005143B5">
        <w:rPr>
          <w:lang w:val="en-AU"/>
        </w:rPr>
        <w:t xml:space="preserve">any claims relating to </w:t>
      </w:r>
      <w:r>
        <w:rPr>
          <w:lang w:val="en-AU"/>
        </w:rPr>
        <w:t xml:space="preserve">defects, </w:t>
      </w:r>
      <w:r w:rsidRPr="005143B5">
        <w:rPr>
          <w:lang w:val="en-AU"/>
        </w:rPr>
        <w:t>quality, delivery</w:t>
      </w:r>
      <w:r>
        <w:rPr>
          <w:lang w:val="en-AU"/>
        </w:rPr>
        <w:t xml:space="preserve"> errors, </w:t>
      </w:r>
      <w:r w:rsidRPr="005143B5">
        <w:rPr>
          <w:lang w:val="en-AU"/>
        </w:rPr>
        <w:t>or return of goods must be resolved at time of delivery</w:t>
      </w:r>
      <w:r>
        <w:rPr>
          <w:lang w:val="en-AU"/>
        </w:rPr>
        <w:t xml:space="preserve"> in accordance with the relevant Purchase Terms</w:t>
      </w:r>
      <w:r w:rsidRPr="00AD2584">
        <w:rPr>
          <w:lang w:val="en-AU"/>
        </w:rPr>
        <w:t>.</w:t>
      </w:r>
    </w:p>
    <w:p w14:paraId="610EA1F5" w14:textId="64986F99" w:rsidR="003F4AD6" w:rsidRPr="00AD2584" w:rsidRDefault="003F4AD6" w:rsidP="003F4AD6">
      <w:pPr>
        <w:pStyle w:val="TS3"/>
        <w:rPr>
          <w:lang w:val="en-AU"/>
        </w:rPr>
      </w:pPr>
      <w:r w:rsidRPr="00FF64BA">
        <w:rPr>
          <w:lang w:val="en-AU"/>
        </w:rPr>
        <w:t xml:space="preserve">If the Customer fails to comply with these Credit Terms or the applicable </w:t>
      </w:r>
      <w:r>
        <w:rPr>
          <w:lang w:val="en-AU"/>
        </w:rPr>
        <w:t>Purchase Terms</w:t>
      </w:r>
      <w:r w:rsidRPr="00FF64BA">
        <w:rPr>
          <w:lang w:val="en-AU"/>
        </w:rPr>
        <w:t xml:space="preserve">, or otherwise an Insolvency Event occurs in respect of the Customer or any Guarantor, then all moneys outstanding under these Credit Terms or the applicable </w:t>
      </w:r>
      <w:r>
        <w:rPr>
          <w:lang w:val="en-AU"/>
        </w:rPr>
        <w:t>Purchase Terms</w:t>
      </w:r>
      <w:r w:rsidRPr="00FF64BA">
        <w:rPr>
          <w:lang w:val="en-AU"/>
        </w:rPr>
        <w:t xml:space="preserve">, together with all interest accrued thereon, by the Customer on any account to </w:t>
      </w:r>
      <w:r>
        <w:rPr>
          <w:lang w:val="en-AU"/>
        </w:rPr>
        <w:t>Lynch</w:t>
      </w:r>
      <w:r w:rsidRPr="00FF64BA">
        <w:rPr>
          <w:lang w:val="en-AU"/>
        </w:rPr>
        <w:t>, will immediately become due and payable.</w:t>
      </w:r>
    </w:p>
    <w:p w14:paraId="09682141" w14:textId="77777777" w:rsidR="003F4AD6" w:rsidRDefault="003F4AD6" w:rsidP="003F4AD6">
      <w:pPr>
        <w:pStyle w:val="TS1"/>
        <w:rPr>
          <w:lang w:val="en-AU"/>
        </w:rPr>
      </w:pPr>
      <w:bookmarkStart w:id="0" w:name="_Ref165475433"/>
      <w:r>
        <w:rPr>
          <w:lang w:val="en-AU"/>
        </w:rPr>
        <w:t xml:space="preserve">Payment terms </w:t>
      </w:r>
      <w:bookmarkEnd w:id="0"/>
    </w:p>
    <w:p w14:paraId="7AD067A4" w14:textId="77777777" w:rsidR="003F4AD6" w:rsidRDefault="003F4AD6" w:rsidP="003F4AD6">
      <w:pPr>
        <w:pStyle w:val="TS3"/>
        <w:rPr>
          <w:lang w:val="en-AU"/>
        </w:rPr>
      </w:pPr>
      <w:r>
        <w:rPr>
          <w:lang w:val="en-AU"/>
        </w:rPr>
        <w:t xml:space="preserve">At Lynch’s sole discretion, a deposit may be required prior to any supply of goods to the Customer. </w:t>
      </w:r>
    </w:p>
    <w:p w14:paraId="28250527" w14:textId="77777777" w:rsidR="003F4AD6" w:rsidRPr="00AE0464" w:rsidRDefault="003F4AD6" w:rsidP="003F4AD6">
      <w:pPr>
        <w:pStyle w:val="TS3"/>
        <w:rPr>
          <w:lang w:val="en-AU"/>
        </w:rPr>
      </w:pPr>
      <w:r>
        <w:rPr>
          <w:lang w:val="en-AU"/>
        </w:rPr>
        <w:t xml:space="preserve">The Customer must pay all amounts for each purchase, in full and with no deduction or set-off, no more than 30 days from the date the goods and/or services are supplied, unless otherwise specified in writing prior to delivery. </w:t>
      </w:r>
    </w:p>
    <w:p w14:paraId="2F436556" w14:textId="77777777" w:rsidR="003F4AD6" w:rsidRDefault="003F4AD6" w:rsidP="003F4AD6">
      <w:pPr>
        <w:pStyle w:val="TS3"/>
        <w:rPr>
          <w:lang w:val="en-AU"/>
        </w:rPr>
      </w:pPr>
      <w:r>
        <w:rPr>
          <w:lang w:val="en-AU"/>
        </w:rPr>
        <w:t xml:space="preserve">In the event of a dispute, the complete undisputed portion of the amount owing must be paid by the Customer to Lynch in accordance with these Credit Terms. </w:t>
      </w:r>
    </w:p>
    <w:p w14:paraId="4793689C" w14:textId="77777777" w:rsidR="003F4AD6" w:rsidRDefault="003F4AD6" w:rsidP="003F4AD6">
      <w:pPr>
        <w:pStyle w:val="TS3"/>
        <w:rPr>
          <w:lang w:val="en-AU"/>
        </w:rPr>
      </w:pPr>
      <w:bookmarkStart w:id="1" w:name="_Ref165472466"/>
      <w:r>
        <w:rPr>
          <w:lang w:val="en-AU"/>
        </w:rPr>
        <w:t>Interest on overdue amounts will accrue daily from the date when payment becomes due, until the date of payment at a rate equal to the then current cash rate set by the Reserve Bank of Australia. the Customer will be liable for, and expressly undertakes to pay, all such interest.</w:t>
      </w:r>
      <w:bookmarkEnd w:id="1"/>
      <w:r>
        <w:rPr>
          <w:lang w:val="en-AU"/>
        </w:rPr>
        <w:t xml:space="preserve"> </w:t>
      </w:r>
    </w:p>
    <w:p w14:paraId="7D2116BD" w14:textId="77777777" w:rsidR="003F4AD6" w:rsidRDefault="003F4AD6" w:rsidP="003F4AD6">
      <w:pPr>
        <w:pStyle w:val="TS1"/>
        <w:rPr>
          <w:lang w:val="en-AU"/>
        </w:rPr>
      </w:pPr>
      <w:bookmarkStart w:id="2" w:name="_Ref165473785"/>
      <w:r>
        <w:rPr>
          <w:lang w:val="en-AU"/>
        </w:rPr>
        <w:t>Retention of title</w:t>
      </w:r>
      <w:bookmarkEnd w:id="2"/>
      <w:r>
        <w:rPr>
          <w:lang w:val="en-AU"/>
        </w:rPr>
        <w:t xml:space="preserve"> </w:t>
      </w:r>
    </w:p>
    <w:p w14:paraId="79724A57" w14:textId="77777777" w:rsidR="003F4AD6" w:rsidRDefault="003F4AD6" w:rsidP="003F4AD6">
      <w:pPr>
        <w:pStyle w:val="TS3"/>
        <w:numPr>
          <w:ilvl w:val="0"/>
          <w:numId w:val="0"/>
        </w:numPr>
        <w:ind w:left="567"/>
        <w:rPr>
          <w:lang w:val="en-AU"/>
        </w:rPr>
      </w:pPr>
      <w:r>
        <w:rPr>
          <w:lang w:val="en-AU"/>
        </w:rPr>
        <w:t xml:space="preserve">Notwithstanding any provision to the contrary in the Purchase Terms, the Customer agrees that property and title in any goods supplied by Lynch in connection with these Credit Terms will not pass to the Customer unless and until full payment is received by Lynch and Lynch retains the legal and equitable title in those goods until such time. </w:t>
      </w:r>
    </w:p>
    <w:p w14:paraId="3D19C8AE" w14:textId="77777777" w:rsidR="005837CF" w:rsidRDefault="005837CF" w:rsidP="003F4AD6">
      <w:pPr>
        <w:pStyle w:val="TS3"/>
        <w:numPr>
          <w:ilvl w:val="0"/>
          <w:numId w:val="0"/>
        </w:numPr>
        <w:ind w:left="567"/>
        <w:rPr>
          <w:lang w:val="en-AU"/>
        </w:rPr>
      </w:pPr>
    </w:p>
    <w:p w14:paraId="798342AD" w14:textId="77777777" w:rsidR="005837CF" w:rsidRDefault="005837CF" w:rsidP="003F4AD6">
      <w:pPr>
        <w:pStyle w:val="TS3"/>
        <w:numPr>
          <w:ilvl w:val="0"/>
          <w:numId w:val="0"/>
        </w:numPr>
        <w:ind w:left="567"/>
        <w:rPr>
          <w:lang w:val="en-AU"/>
        </w:rPr>
      </w:pPr>
    </w:p>
    <w:p w14:paraId="18B8196B" w14:textId="77777777" w:rsidR="00B259D1" w:rsidRDefault="00B259D1" w:rsidP="003F4AD6">
      <w:pPr>
        <w:pStyle w:val="TS3"/>
        <w:numPr>
          <w:ilvl w:val="0"/>
          <w:numId w:val="0"/>
        </w:numPr>
        <w:ind w:left="567"/>
        <w:rPr>
          <w:lang w:val="en-AU"/>
        </w:rPr>
      </w:pPr>
    </w:p>
    <w:p w14:paraId="31790042" w14:textId="77777777" w:rsidR="00B259D1" w:rsidRDefault="00B259D1" w:rsidP="003F4AD6">
      <w:pPr>
        <w:pStyle w:val="TS3"/>
        <w:numPr>
          <w:ilvl w:val="0"/>
          <w:numId w:val="0"/>
        </w:numPr>
        <w:ind w:left="567"/>
        <w:rPr>
          <w:lang w:val="en-AU"/>
        </w:rPr>
      </w:pPr>
    </w:p>
    <w:p w14:paraId="309AEB36" w14:textId="77777777" w:rsidR="003F4AD6" w:rsidRDefault="003F4AD6" w:rsidP="003F4AD6">
      <w:pPr>
        <w:pStyle w:val="TS1"/>
        <w:rPr>
          <w:lang w:val="en-AU"/>
        </w:rPr>
      </w:pPr>
      <w:bookmarkStart w:id="3" w:name="_Ref167978535"/>
      <w:r>
        <w:rPr>
          <w:lang w:val="en-AU"/>
        </w:rPr>
        <w:t>Security</w:t>
      </w:r>
      <w:bookmarkEnd w:id="3"/>
    </w:p>
    <w:p w14:paraId="423E36FB" w14:textId="77777777" w:rsidR="003F4AD6" w:rsidRDefault="003F4AD6" w:rsidP="003F4AD6">
      <w:pPr>
        <w:pStyle w:val="TS3"/>
        <w:rPr>
          <w:lang w:val="en-AU"/>
        </w:rPr>
      </w:pPr>
      <w:r>
        <w:rPr>
          <w:lang w:val="en-AU"/>
        </w:rPr>
        <w:t xml:space="preserve">The Customer charges, and grants a security interest, in favour of Lynch over all its present and after-acquired property and undertaking as </w:t>
      </w:r>
      <w:r>
        <w:rPr>
          <w:lang w:val="en-AU"/>
        </w:rPr>
        <w:lastRenderedPageBreak/>
        <w:t xml:space="preserve">a security for payment of all monies owing by the Customer to Lynch. </w:t>
      </w:r>
    </w:p>
    <w:p w14:paraId="67D01625" w14:textId="77777777" w:rsidR="003F4AD6" w:rsidRDefault="003F4AD6" w:rsidP="003F4AD6">
      <w:pPr>
        <w:pStyle w:val="TS3"/>
        <w:rPr>
          <w:lang w:val="en-AU"/>
        </w:rPr>
      </w:pPr>
      <w:r>
        <w:rPr>
          <w:lang w:val="en-AU"/>
        </w:rPr>
        <w:t>The Customer consents to Lynch effecting a registration on the Personal Property Securities Register (</w:t>
      </w:r>
      <w:r>
        <w:rPr>
          <w:b/>
          <w:bCs/>
          <w:lang w:val="en-AU"/>
        </w:rPr>
        <w:t>PPSR</w:t>
      </w:r>
      <w:r>
        <w:rPr>
          <w:lang w:val="en-AU"/>
        </w:rPr>
        <w:t xml:space="preserve">) in relation to any security interest arising under or in connection with these Credit Terms. </w:t>
      </w:r>
    </w:p>
    <w:p w14:paraId="34EE76EA" w14:textId="77777777" w:rsidR="003F4AD6" w:rsidRDefault="003F4AD6" w:rsidP="003F4AD6">
      <w:pPr>
        <w:pStyle w:val="TS3"/>
        <w:rPr>
          <w:lang w:val="en-AU"/>
        </w:rPr>
      </w:pPr>
      <w:r>
        <w:rPr>
          <w:lang w:val="en-AU"/>
        </w:rPr>
        <w:t xml:space="preserve">The Customer acknowledges that each security interest over goods (or their proceeds) arising under these Credit Terms is a purchase money security interest under the PPSA to the extent that it secures payment of the amounts owing in relation to those particular goods. The security interests arising under these Credit Terms attach to the goods when the Customer obtains possession of the goods. </w:t>
      </w:r>
    </w:p>
    <w:p w14:paraId="3B54B0F2" w14:textId="77777777" w:rsidR="003F4AD6" w:rsidRDefault="003F4AD6" w:rsidP="003F4AD6">
      <w:pPr>
        <w:pStyle w:val="TS3"/>
        <w:rPr>
          <w:lang w:val="en-AU"/>
        </w:rPr>
      </w:pPr>
      <w:r>
        <w:rPr>
          <w:lang w:val="en-AU"/>
        </w:rPr>
        <w:t xml:space="preserve">The Customer waives its right to receive any notice under the PPSA (including notice of a verification statement in relation to any registration event) unless the notice is required by the PPSA and the requirement to give it cannot be excluded. </w:t>
      </w:r>
    </w:p>
    <w:p w14:paraId="3B1507C2" w14:textId="77777777" w:rsidR="003F4AD6" w:rsidRDefault="003F4AD6" w:rsidP="003F4AD6">
      <w:pPr>
        <w:pStyle w:val="TS3"/>
        <w:rPr>
          <w:lang w:val="en-AU"/>
        </w:rPr>
      </w:pPr>
      <w:r>
        <w:rPr>
          <w:lang w:val="en-AU"/>
        </w:rPr>
        <w:t xml:space="preserve">The Customer agrees to promptly execute any documents, provide all relevant information, fully cooperate with Lynch and do any other act or thing that Lynch requires. </w:t>
      </w:r>
    </w:p>
    <w:p w14:paraId="30D78122" w14:textId="77777777" w:rsidR="003F4AD6" w:rsidRDefault="003F4AD6" w:rsidP="003F4AD6">
      <w:pPr>
        <w:pStyle w:val="TS3"/>
        <w:rPr>
          <w:lang w:val="en-AU"/>
        </w:rPr>
      </w:pPr>
      <w:r>
        <w:rPr>
          <w:lang w:val="en-AU"/>
        </w:rPr>
        <w:t xml:space="preserve">The Customer agrees that until title in and to the goods passes to the Customer in accordance with clause </w:t>
      </w:r>
      <w:r>
        <w:rPr>
          <w:lang w:val="en-AU"/>
        </w:rPr>
        <w:fldChar w:fldCharType="begin"/>
      </w:r>
      <w:r>
        <w:rPr>
          <w:lang w:val="en-AU"/>
        </w:rPr>
        <w:instrText xml:space="preserve"> REF _Ref165473785 \w \h </w:instrText>
      </w:r>
      <w:r>
        <w:rPr>
          <w:lang w:val="en-AU"/>
        </w:rPr>
      </w:r>
      <w:r>
        <w:rPr>
          <w:lang w:val="en-AU"/>
        </w:rPr>
        <w:fldChar w:fldCharType="separate"/>
      </w:r>
      <w:r>
        <w:rPr>
          <w:lang w:val="en-AU"/>
        </w:rPr>
        <w:t>4</w:t>
      </w:r>
      <w:r>
        <w:rPr>
          <w:lang w:val="en-AU"/>
        </w:rPr>
        <w:fldChar w:fldCharType="end"/>
      </w:r>
      <w:r>
        <w:rPr>
          <w:lang w:val="en-AU"/>
        </w:rPr>
        <w:t xml:space="preserve">, it holds the goods as bailee of Lynch. </w:t>
      </w:r>
    </w:p>
    <w:p w14:paraId="5681BF28" w14:textId="77777777" w:rsidR="003F4AD6" w:rsidRDefault="003F4AD6" w:rsidP="003F4AD6">
      <w:pPr>
        <w:pStyle w:val="TS3"/>
        <w:rPr>
          <w:lang w:val="en-AU"/>
        </w:rPr>
      </w:pPr>
      <w:r>
        <w:rPr>
          <w:lang w:val="en-AU"/>
        </w:rPr>
        <w:t xml:space="preserve">The Customer acknowledges that if it sells, leases or otherwise deals with the goods before title in and to the goods has passed to the Customer in accordance with these Credit Terms, it will hold the proceeds of sale or such other dealing on trust for Lynch in a separate account. </w:t>
      </w:r>
    </w:p>
    <w:p w14:paraId="4A8F3826" w14:textId="77777777" w:rsidR="003F4AD6" w:rsidRDefault="003F4AD6" w:rsidP="003F4AD6">
      <w:pPr>
        <w:pStyle w:val="TS3"/>
        <w:rPr>
          <w:lang w:val="en-AU"/>
        </w:rPr>
      </w:pPr>
      <w:r>
        <w:rPr>
          <w:lang w:val="en-AU"/>
        </w:rPr>
        <w:t xml:space="preserve">The parties agree that the following provisions of the PPSA will not apply to the enforcement of a security interest arising under these Credit Terms: </w:t>
      </w:r>
      <w:r w:rsidRPr="00EE51C3">
        <w:rPr>
          <w:lang w:val="en-AU"/>
        </w:rPr>
        <w:t>section 95 (notice of removal of accession), to the extent that it requires</w:t>
      </w:r>
      <w:r>
        <w:rPr>
          <w:lang w:val="en-AU"/>
        </w:rPr>
        <w:t xml:space="preserve"> Lynch </w:t>
      </w:r>
      <w:r w:rsidRPr="00EE51C3">
        <w:rPr>
          <w:lang w:val="en-AU"/>
        </w:rPr>
        <w:t>to give a notice to the Customer; subsection 121(4) (enforcement of liquid assets - notice to grantor); section 125 (obligation to dispose of or retain collateral); section 130 (notice of disposal), to the extent that it</w:t>
      </w:r>
      <w:r>
        <w:rPr>
          <w:lang w:val="en-AU"/>
        </w:rPr>
        <w:t xml:space="preserve"> </w:t>
      </w:r>
      <w:r w:rsidRPr="00286276">
        <w:rPr>
          <w:lang w:val="en-AU"/>
        </w:rPr>
        <w:t xml:space="preserve">requires </w:t>
      </w:r>
      <w:r>
        <w:rPr>
          <w:lang w:val="en-AU"/>
        </w:rPr>
        <w:t>Lynch</w:t>
      </w:r>
      <w:r w:rsidRPr="00286276">
        <w:rPr>
          <w:lang w:val="en-AU"/>
        </w:rPr>
        <w:t xml:space="preserve"> to give a notice to the Customer; paragraph 132(3)(d) (contents of statement of account after disposal); subsection 132(4) (statement of account if no disposal); section 135 (notice of retention); and section 143 (reinstatement of security agreement).</w:t>
      </w:r>
    </w:p>
    <w:p w14:paraId="7369E2BE" w14:textId="77777777" w:rsidR="003F4AD6" w:rsidRDefault="003F4AD6" w:rsidP="003F4AD6">
      <w:pPr>
        <w:pStyle w:val="TS1"/>
        <w:rPr>
          <w:lang w:val="en-AU"/>
        </w:rPr>
      </w:pPr>
      <w:r>
        <w:rPr>
          <w:lang w:val="en-AU"/>
        </w:rPr>
        <w:t xml:space="preserve">Guarantee and Indemnity </w:t>
      </w:r>
    </w:p>
    <w:p w14:paraId="402C842A" w14:textId="77777777" w:rsidR="003F4AD6" w:rsidRDefault="003F4AD6" w:rsidP="003F4AD6">
      <w:pPr>
        <w:pStyle w:val="TS3"/>
        <w:rPr>
          <w:lang w:val="en-AU"/>
        </w:rPr>
      </w:pPr>
      <w:r>
        <w:rPr>
          <w:lang w:val="en-AU"/>
        </w:rPr>
        <w:t xml:space="preserve">The Customer warrants that the following persons (as applicable) will enter into a guarantee and indemnity with Lynch as attached to these Credit Terms in relation to the Customer’s obligation to Lynch: </w:t>
      </w:r>
    </w:p>
    <w:p w14:paraId="06D723E4" w14:textId="77777777" w:rsidR="003F4AD6" w:rsidRDefault="003F4AD6" w:rsidP="003F4AD6">
      <w:pPr>
        <w:pStyle w:val="TS4"/>
        <w:rPr>
          <w:lang w:val="en-AU"/>
        </w:rPr>
      </w:pPr>
      <w:r>
        <w:rPr>
          <w:lang w:val="en-AU"/>
        </w:rPr>
        <w:t xml:space="preserve">if the Customer is a corporation, all of its directors. </w:t>
      </w:r>
    </w:p>
    <w:p w14:paraId="06889323" w14:textId="77777777" w:rsidR="003F4AD6" w:rsidRDefault="003F4AD6" w:rsidP="003F4AD6">
      <w:pPr>
        <w:pStyle w:val="TS4"/>
        <w:rPr>
          <w:lang w:val="en-AU"/>
        </w:rPr>
      </w:pPr>
      <w:r>
        <w:rPr>
          <w:lang w:val="en-AU"/>
        </w:rPr>
        <w:t xml:space="preserve">if the Customer is a trust, the trustee in its personal capacity; and </w:t>
      </w:r>
    </w:p>
    <w:p w14:paraId="408146C2" w14:textId="77777777" w:rsidR="003F4AD6" w:rsidRDefault="003F4AD6" w:rsidP="003F4AD6">
      <w:pPr>
        <w:pStyle w:val="TS4"/>
        <w:rPr>
          <w:lang w:val="en-AU"/>
        </w:rPr>
      </w:pPr>
      <w:r>
        <w:rPr>
          <w:lang w:val="en-AU"/>
        </w:rPr>
        <w:t xml:space="preserve">if the Customer is a partnership, all of the partners. </w:t>
      </w:r>
    </w:p>
    <w:p w14:paraId="3A845E4A" w14:textId="77777777" w:rsidR="003F4AD6" w:rsidRDefault="003F4AD6" w:rsidP="003F4AD6">
      <w:pPr>
        <w:pStyle w:val="TS3"/>
        <w:rPr>
          <w:lang w:val="en-AU"/>
        </w:rPr>
      </w:pPr>
      <w:r>
        <w:rPr>
          <w:lang w:val="en-AU"/>
        </w:rPr>
        <w:t xml:space="preserve">To the extent that the Customer is required to make a notification to Lynch under clause </w:t>
      </w:r>
      <w:r>
        <w:rPr>
          <w:lang w:val="en-AU"/>
        </w:rPr>
        <w:fldChar w:fldCharType="begin"/>
      </w:r>
      <w:r>
        <w:rPr>
          <w:lang w:val="en-AU"/>
        </w:rPr>
        <w:instrText xml:space="preserve"> REF _Ref165530811 \w \h </w:instrText>
      </w:r>
      <w:r>
        <w:rPr>
          <w:lang w:val="en-AU"/>
        </w:rPr>
      </w:r>
      <w:r>
        <w:rPr>
          <w:lang w:val="en-AU"/>
        </w:rPr>
        <w:fldChar w:fldCharType="separate"/>
      </w:r>
      <w:r>
        <w:rPr>
          <w:lang w:val="en-AU"/>
        </w:rPr>
        <w:t>9</w:t>
      </w:r>
      <w:r>
        <w:rPr>
          <w:lang w:val="en-AU"/>
        </w:rPr>
        <w:fldChar w:fldCharType="end"/>
      </w:r>
      <w:r>
        <w:rPr>
          <w:lang w:val="en-AU"/>
        </w:rPr>
        <w:t xml:space="preserve">, the Customer acknowledges and agrees that Lynch may require new guarantees and indemnities to be given in connection with any such event occurring. </w:t>
      </w:r>
    </w:p>
    <w:p w14:paraId="0322003F" w14:textId="77777777" w:rsidR="003F4AD6" w:rsidRDefault="003F4AD6" w:rsidP="003F4AD6">
      <w:pPr>
        <w:pStyle w:val="TS1"/>
        <w:rPr>
          <w:lang w:val="en-AU"/>
        </w:rPr>
      </w:pPr>
      <w:r>
        <w:rPr>
          <w:lang w:val="en-AU"/>
        </w:rPr>
        <w:t xml:space="preserve">Cancellation of credit </w:t>
      </w:r>
    </w:p>
    <w:p w14:paraId="4A702FAD" w14:textId="77777777" w:rsidR="003F4AD6" w:rsidRDefault="003F4AD6" w:rsidP="003F4AD6">
      <w:pPr>
        <w:pStyle w:val="TS3"/>
        <w:rPr>
          <w:lang w:val="en-AU"/>
        </w:rPr>
      </w:pPr>
      <w:bookmarkStart w:id="4" w:name="_Ref166052350"/>
      <w:r>
        <w:rPr>
          <w:lang w:val="en-AU"/>
        </w:rPr>
        <w:t>Lynch may withdraw the credit provided under these Credit Terms immediately by providing the Customer with written notice if the Customer defaults in any of its material obligations under these Credit Terms.</w:t>
      </w:r>
      <w:bookmarkEnd w:id="4"/>
      <w:r>
        <w:rPr>
          <w:lang w:val="en-AU"/>
        </w:rPr>
        <w:t xml:space="preserve"> </w:t>
      </w:r>
    </w:p>
    <w:p w14:paraId="4CE1E1EE" w14:textId="77777777" w:rsidR="003F4AD6" w:rsidRDefault="003F4AD6" w:rsidP="003F4AD6">
      <w:pPr>
        <w:pStyle w:val="TS3"/>
        <w:rPr>
          <w:lang w:val="en-AU"/>
        </w:rPr>
      </w:pPr>
      <w:bookmarkStart w:id="5" w:name="_Ref165471992"/>
      <w:r>
        <w:rPr>
          <w:lang w:val="en-AU"/>
        </w:rPr>
        <w:t>Lynch may withdraw the credit provided under these Credit Terms without cause at any time by providing the Customer with reasonable prior written notice.</w:t>
      </w:r>
      <w:bookmarkEnd w:id="5"/>
      <w:r>
        <w:rPr>
          <w:lang w:val="en-AU"/>
        </w:rPr>
        <w:t xml:space="preserve"> </w:t>
      </w:r>
    </w:p>
    <w:p w14:paraId="10A54F64" w14:textId="77777777" w:rsidR="003F4AD6" w:rsidRDefault="003F4AD6" w:rsidP="003F4AD6">
      <w:pPr>
        <w:pStyle w:val="TS3"/>
        <w:rPr>
          <w:lang w:val="en-AU"/>
        </w:rPr>
      </w:pPr>
      <w:r>
        <w:rPr>
          <w:lang w:val="en-AU"/>
        </w:rPr>
        <w:t xml:space="preserve">Upon cancellation in accordance with: </w:t>
      </w:r>
    </w:p>
    <w:p w14:paraId="30E36055" w14:textId="77777777" w:rsidR="003F4AD6" w:rsidRDefault="003F4AD6" w:rsidP="003F4AD6">
      <w:pPr>
        <w:pStyle w:val="TS4"/>
        <w:rPr>
          <w:lang w:val="en-AU"/>
        </w:rPr>
      </w:pPr>
      <w:r>
        <w:rPr>
          <w:lang w:val="en-AU"/>
        </w:rPr>
        <w:t xml:space="preserve">clause </w:t>
      </w:r>
      <w:r>
        <w:rPr>
          <w:lang w:val="en-AU"/>
        </w:rPr>
        <w:fldChar w:fldCharType="begin"/>
      </w:r>
      <w:r>
        <w:rPr>
          <w:lang w:val="en-AU"/>
        </w:rPr>
        <w:instrText xml:space="preserve"> REF _Ref166052350 \w \h </w:instrText>
      </w:r>
      <w:r>
        <w:rPr>
          <w:lang w:val="en-AU"/>
        </w:rPr>
      </w:r>
      <w:r>
        <w:rPr>
          <w:lang w:val="en-AU"/>
        </w:rPr>
        <w:fldChar w:fldCharType="separate"/>
      </w:r>
      <w:r>
        <w:rPr>
          <w:lang w:val="en-AU"/>
        </w:rPr>
        <w:t>7(a)</w:t>
      </w:r>
      <w:r>
        <w:rPr>
          <w:lang w:val="en-AU"/>
        </w:rPr>
        <w:fldChar w:fldCharType="end"/>
      </w:r>
      <w:r>
        <w:rPr>
          <w:lang w:val="en-AU"/>
        </w:rPr>
        <w:t>, all liabilities owing by the Customer become immediately due and payable to Lynch, or</w:t>
      </w:r>
    </w:p>
    <w:p w14:paraId="1DF36EC7" w14:textId="77777777" w:rsidR="003F4AD6" w:rsidRPr="005779B8" w:rsidRDefault="003F4AD6" w:rsidP="003F4AD6">
      <w:pPr>
        <w:pStyle w:val="TS4"/>
        <w:rPr>
          <w:lang w:val="en-AU"/>
        </w:rPr>
      </w:pPr>
      <w:r>
        <w:rPr>
          <w:lang w:val="en-AU"/>
        </w:rPr>
        <w:t xml:space="preserve">clause </w:t>
      </w:r>
      <w:r>
        <w:rPr>
          <w:lang w:val="en-AU"/>
        </w:rPr>
        <w:fldChar w:fldCharType="begin"/>
      </w:r>
      <w:r>
        <w:rPr>
          <w:lang w:val="en-AU"/>
        </w:rPr>
        <w:instrText xml:space="preserve"> REF _Ref165471992 \w \h </w:instrText>
      </w:r>
      <w:r>
        <w:rPr>
          <w:lang w:val="en-AU"/>
        </w:rPr>
      </w:r>
      <w:r>
        <w:rPr>
          <w:lang w:val="en-AU"/>
        </w:rPr>
        <w:fldChar w:fldCharType="separate"/>
      </w:r>
      <w:r>
        <w:rPr>
          <w:lang w:val="en-AU"/>
        </w:rPr>
        <w:t>7(b)</w:t>
      </w:r>
      <w:r>
        <w:rPr>
          <w:lang w:val="en-AU"/>
        </w:rPr>
        <w:fldChar w:fldCharType="end"/>
      </w:r>
      <w:r>
        <w:rPr>
          <w:lang w:val="en-AU"/>
        </w:rPr>
        <w:t xml:space="preserve">, all liabilities owing by the Customer become due and payable to Lynch upon expiry of the notice period. </w:t>
      </w:r>
    </w:p>
    <w:p w14:paraId="1EED903A" w14:textId="77777777" w:rsidR="003F4AD6" w:rsidRPr="001058F9" w:rsidRDefault="003F4AD6" w:rsidP="003F4AD6">
      <w:pPr>
        <w:pStyle w:val="TS1"/>
        <w:rPr>
          <w:lang w:val="en-AU"/>
        </w:rPr>
      </w:pPr>
      <w:bookmarkStart w:id="6" w:name="_Ref165472441"/>
      <w:r w:rsidRPr="001058F9">
        <w:rPr>
          <w:lang w:val="en-AU"/>
        </w:rPr>
        <w:t>Trust</w:t>
      </w:r>
    </w:p>
    <w:p w14:paraId="1AC2C2EF" w14:textId="77777777" w:rsidR="003F4AD6" w:rsidRPr="001058F9" w:rsidRDefault="003F4AD6" w:rsidP="003F4AD6">
      <w:pPr>
        <w:pStyle w:val="TS3"/>
        <w:numPr>
          <w:ilvl w:val="0"/>
          <w:numId w:val="0"/>
        </w:numPr>
        <w:ind w:left="567"/>
        <w:rPr>
          <w:lang w:val="en-AU"/>
        </w:rPr>
      </w:pPr>
      <w:r w:rsidRPr="001058F9">
        <w:rPr>
          <w:lang w:val="en-AU"/>
        </w:rPr>
        <w:t xml:space="preserve">If the </w:t>
      </w:r>
      <w:r>
        <w:rPr>
          <w:lang w:val="en-AU"/>
        </w:rPr>
        <w:t>Customer</w:t>
      </w:r>
      <w:r w:rsidRPr="001058F9">
        <w:rPr>
          <w:lang w:val="en-AU"/>
        </w:rPr>
        <w:t xml:space="preserve"> is the trustee of a trust (whether disclosed to </w:t>
      </w:r>
      <w:r>
        <w:rPr>
          <w:lang w:val="en-AU"/>
        </w:rPr>
        <w:t>Lynch</w:t>
      </w:r>
      <w:r w:rsidRPr="001058F9">
        <w:rPr>
          <w:lang w:val="en-AU"/>
        </w:rPr>
        <w:t xml:space="preserve"> or not), the </w:t>
      </w:r>
      <w:r>
        <w:rPr>
          <w:lang w:val="en-AU"/>
        </w:rPr>
        <w:t>Customer</w:t>
      </w:r>
      <w:r w:rsidRPr="001058F9">
        <w:rPr>
          <w:lang w:val="en-AU"/>
        </w:rPr>
        <w:t xml:space="preserve"> warrants to </w:t>
      </w:r>
      <w:r>
        <w:rPr>
          <w:lang w:val="en-AU"/>
        </w:rPr>
        <w:t>Lynch</w:t>
      </w:r>
      <w:r w:rsidRPr="001058F9">
        <w:rPr>
          <w:lang w:val="en-AU"/>
        </w:rPr>
        <w:t xml:space="preserve"> that:</w:t>
      </w:r>
    </w:p>
    <w:p w14:paraId="3CBD17B4" w14:textId="77777777" w:rsidR="003F4AD6" w:rsidRDefault="003F4AD6" w:rsidP="003F4AD6">
      <w:pPr>
        <w:pStyle w:val="TS3"/>
        <w:rPr>
          <w:lang w:val="en-AU"/>
        </w:rPr>
      </w:pPr>
      <w:r w:rsidRPr="001058F9">
        <w:rPr>
          <w:lang w:val="en-AU"/>
        </w:rPr>
        <w:t xml:space="preserve">the </w:t>
      </w:r>
      <w:r>
        <w:rPr>
          <w:lang w:val="en-AU"/>
        </w:rPr>
        <w:t>Customer</w:t>
      </w:r>
      <w:r w:rsidRPr="001058F9">
        <w:rPr>
          <w:lang w:val="en-AU"/>
        </w:rPr>
        <w:t xml:space="preserve"> enters into these Commercial Credit Terms in both its capacity as trustee and in its personal capacity.</w:t>
      </w:r>
    </w:p>
    <w:p w14:paraId="41D2140C" w14:textId="77777777" w:rsidR="009F5E6C" w:rsidRDefault="009F5E6C" w:rsidP="009F5E6C">
      <w:pPr>
        <w:pStyle w:val="TS3"/>
        <w:numPr>
          <w:ilvl w:val="0"/>
          <w:numId w:val="0"/>
        </w:numPr>
        <w:ind w:left="1134"/>
        <w:rPr>
          <w:lang w:val="en-AU"/>
        </w:rPr>
      </w:pPr>
    </w:p>
    <w:p w14:paraId="4E5ED399" w14:textId="77777777" w:rsidR="009F5E6C" w:rsidRPr="001058F9" w:rsidRDefault="009F5E6C" w:rsidP="009F5E6C">
      <w:pPr>
        <w:pStyle w:val="TS3"/>
        <w:numPr>
          <w:ilvl w:val="0"/>
          <w:numId w:val="0"/>
        </w:numPr>
        <w:ind w:left="1134"/>
        <w:rPr>
          <w:lang w:val="en-AU"/>
        </w:rPr>
      </w:pPr>
    </w:p>
    <w:p w14:paraId="3D4315CE" w14:textId="77777777" w:rsidR="003F4AD6" w:rsidRPr="001058F9" w:rsidRDefault="003F4AD6" w:rsidP="003F4AD6">
      <w:pPr>
        <w:pStyle w:val="TS3"/>
        <w:rPr>
          <w:lang w:val="en-AU"/>
        </w:rPr>
      </w:pPr>
      <w:r w:rsidRPr="001058F9">
        <w:rPr>
          <w:lang w:val="en-AU"/>
        </w:rPr>
        <w:t xml:space="preserve">the </w:t>
      </w:r>
      <w:r>
        <w:rPr>
          <w:lang w:val="en-AU"/>
        </w:rPr>
        <w:t>Customer</w:t>
      </w:r>
      <w:r w:rsidRPr="001058F9">
        <w:rPr>
          <w:lang w:val="en-AU"/>
        </w:rPr>
        <w:t xml:space="preserve"> has the right to be indemnified out of trust assets, and the trust deed does not limit the </w:t>
      </w:r>
      <w:r>
        <w:rPr>
          <w:lang w:val="en-AU"/>
        </w:rPr>
        <w:t>Customer</w:t>
      </w:r>
      <w:r w:rsidRPr="001058F9">
        <w:rPr>
          <w:lang w:val="en-AU"/>
        </w:rPr>
        <w:t>’s indemnity against the trust.</w:t>
      </w:r>
    </w:p>
    <w:p w14:paraId="51A84944" w14:textId="77777777" w:rsidR="003F4AD6" w:rsidRPr="001058F9" w:rsidRDefault="003F4AD6" w:rsidP="003F4AD6">
      <w:pPr>
        <w:pStyle w:val="TS3"/>
        <w:rPr>
          <w:lang w:val="en-AU"/>
        </w:rPr>
      </w:pPr>
      <w:r w:rsidRPr="001058F9">
        <w:rPr>
          <w:lang w:val="en-AU"/>
        </w:rPr>
        <w:lastRenderedPageBreak/>
        <w:t xml:space="preserve">the </w:t>
      </w:r>
      <w:r>
        <w:rPr>
          <w:lang w:val="en-AU"/>
        </w:rPr>
        <w:t>Customer</w:t>
      </w:r>
      <w:r w:rsidRPr="001058F9">
        <w:rPr>
          <w:lang w:val="en-AU"/>
        </w:rPr>
        <w:t xml:space="preserve"> has the power under the trust deed to enter into, and perform its obligations under, these Commercial Credit Terms in its own right and in its capacity as trustee of the trust.</w:t>
      </w:r>
    </w:p>
    <w:p w14:paraId="400F8FD8" w14:textId="77777777" w:rsidR="003F4AD6" w:rsidRPr="001058F9" w:rsidRDefault="003F4AD6" w:rsidP="003F4AD6">
      <w:pPr>
        <w:pStyle w:val="TS3"/>
        <w:rPr>
          <w:lang w:val="en-AU"/>
        </w:rPr>
      </w:pPr>
      <w:r w:rsidRPr="001058F9">
        <w:rPr>
          <w:lang w:val="en-AU"/>
        </w:rPr>
        <w:t xml:space="preserve">the trust has sufficient assets to meet the </w:t>
      </w:r>
      <w:r>
        <w:rPr>
          <w:lang w:val="en-AU"/>
        </w:rPr>
        <w:t>Customer</w:t>
      </w:r>
      <w:r w:rsidRPr="001058F9">
        <w:rPr>
          <w:lang w:val="en-AU"/>
        </w:rPr>
        <w:t>’s liabilities and indemnities incurred by under these Commercial Credit Terms.</w:t>
      </w:r>
    </w:p>
    <w:p w14:paraId="300E18A7" w14:textId="77777777" w:rsidR="003F4AD6" w:rsidRPr="001058F9" w:rsidRDefault="003F4AD6" w:rsidP="003F4AD6">
      <w:pPr>
        <w:pStyle w:val="TS3"/>
        <w:rPr>
          <w:lang w:val="en-AU"/>
        </w:rPr>
      </w:pPr>
      <w:r w:rsidRPr="001058F9">
        <w:rPr>
          <w:lang w:val="en-AU"/>
        </w:rPr>
        <w:t xml:space="preserve">during the term of these Commercial Credit Terms and for a period of 7 years after expiry or termination, the assets of the trust will not be reduced to a level materially below that which is sufficient to meet the </w:t>
      </w:r>
      <w:r>
        <w:rPr>
          <w:lang w:val="en-AU"/>
        </w:rPr>
        <w:t>Customer</w:t>
      </w:r>
      <w:r w:rsidRPr="001058F9">
        <w:rPr>
          <w:lang w:val="en-AU"/>
        </w:rPr>
        <w:t xml:space="preserve">’s liabilities and indemnities incurred by it under these Commercial Credit Terms. </w:t>
      </w:r>
    </w:p>
    <w:p w14:paraId="27D48793" w14:textId="77777777" w:rsidR="003F4AD6" w:rsidRPr="001058F9" w:rsidRDefault="003F4AD6" w:rsidP="003F4AD6">
      <w:pPr>
        <w:pStyle w:val="TS3"/>
        <w:rPr>
          <w:lang w:val="en-AU"/>
        </w:rPr>
      </w:pPr>
      <w:r w:rsidRPr="001058F9">
        <w:rPr>
          <w:lang w:val="en-AU"/>
        </w:rPr>
        <w:t xml:space="preserve">the </w:t>
      </w:r>
      <w:r>
        <w:rPr>
          <w:lang w:val="en-AU"/>
        </w:rPr>
        <w:t>Customer</w:t>
      </w:r>
      <w:r w:rsidRPr="001058F9">
        <w:rPr>
          <w:lang w:val="en-AU"/>
        </w:rPr>
        <w:t xml:space="preserve"> will not retire as trustee of the trust or appoint any new or additional trustee without advising </w:t>
      </w:r>
      <w:r>
        <w:rPr>
          <w:lang w:val="en-AU"/>
        </w:rPr>
        <w:t>Lynch</w:t>
      </w:r>
      <w:r w:rsidRPr="001058F9">
        <w:rPr>
          <w:lang w:val="en-AU"/>
        </w:rPr>
        <w:t>; and</w:t>
      </w:r>
    </w:p>
    <w:p w14:paraId="1F61E221" w14:textId="77777777" w:rsidR="003F4AD6" w:rsidRPr="001058F9" w:rsidRDefault="003F4AD6" w:rsidP="003F4AD6">
      <w:pPr>
        <w:pStyle w:val="TS3"/>
        <w:rPr>
          <w:lang w:val="en-AU"/>
        </w:rPr>
      </w:pPr>
      <w:r w:rsidRPr="001058F9">
        <w:rPr>
          <w:lang w:val="en-AU"/>
        </w:rPr>
        <w:t xml:space="preserve">the </w:t>
      </w:r>
      <w:r>
        <w:rPr>
          <w:lang w:val="en-AU"/>
        </w:rPr>
        <w:t>Customer</w:t>
      </w:r>
      <w:r w:rsidRPr="001058F9">
        <w:rPr>
          <w:lang w:val="en-AU"/>
        </w:rPr>
        <w:t xml:space="preserve"> and each of its successors as trustee of the trust will be liable under these Commercial Credit Terms in its own right and as trustee of the trust, and nothing releases such party from any liability in its personal capacity. </w:t>
      </w:r>
    </w:p>
    <w:p w14:paraId="092CC9A8" w14:textId="77777777" w:rsidR="003F4AD6" w:rsidRDefault="003F4AD6" w:rsidP="003F4AD6">
      <w:pPr>
        <w:pStyle w:val="TS1"/>
        <w:rPr>
          <w:lang w:val="en-AU"/>
        </w:rPr>
      </w:pPr>
      <w:bookmarkStart w:id="7" w:name="_Ref165530811"/>
      <w:r>
        <w:rPr>
          <w:lang w:val="en-AU"/>
        </w:rPr>
        <w:t>Changes in Customer</w:t>
      </w:r>
      <w:bookmarkEnd w:id="7"/>
      <w:r>
        <w:rPr>
          <w:lang w:val="en-AU"/>
        </w:rPr>
        <w:t xml:space="preserve"> </w:t>
      </w:r>
    </w:p>
    <w:p w14:paraId="1640F851" w14:textId="77777777" w:rsidR="003F4AD6" w:rsidRPr="00B71295" w:rsidRDefault="003F4AD6" w:rsidP="003F4AD6">
      <w:pPr>
        <w:pStyle w:val="TS3"/>
        <w:numPr>
          <w:ilvl w:val="0"/>
          <w:numId w:val="0"/>
        </w:numPr>
        <w:ind w:left="567"/>
        <w:rPr>
          <w:lang w:val="en-AU"/>
        </w:rPr>
      </w:pPr>
      <w:r w:rsidRPr="00B71295">
        <w:rPr>
          <w:lang w:val="en-AU"/>
        </w:rPr>
        <w:t xml:space="preserve">The Customer must notify Lynch if any of the following events occur with respect to the Customer as soon as reasonably practicable and in any event, within 30 days of such event occurring: </w:t>
      </w:r>
    </w:p>
    <w:p w14:paraId="5582FD70" w14:textId="77777777" w:rsidR="003F4AD6" w:rsidRDefault="003F4AD6" w:rsidP="003F4AD6">
      <w:pPr>
        <w:pStyle w:val="TS3"/>
        <w:rPr>
          <w:lang w:val="en-AU"/>
        </w:rPr>
      </w:pPr>
      <w:r>
        <w:rPr>
          <w:lang w:val="en-AU"/>
        </w:rPr>
        <w:t xml:space="preserve">Change in Control. </w:t>
      </w:r>
    </w:p>
    <w:p w14:paraId="1D418C81" w14:textId="77777777" w:rsidR="003F4AD6" w:rsidRDefault="003F4AD6" w:rsidP="003F4AD6">
      <w:pPr>
        <w:pStyle w:val="TS3"/>
        <w:rPr>
          <w:lang w:val="en-AU"/>
        </w:rPr>
      </w:pPr>
      <w:r>
        <w:rPr>
          <w:lang w:val="en-AU"/>
        </w:rPr>
        <w:t xml:space="preserve">if the Customer is a corporation, a change in the board composition. </w:t>
      </w:r>
    </w:p>
    <w:p w14:paraId="76B7EA08" w14:textId="77777777" w:rsidR="003F4AD6" w:rsidRDefault="003F4AD6" w:rsidP="003F4AD6">
      <w:pPr>
        <w:pStyle w:val="TS3"/>
        <w:rPr>
          <w:lang w:val="en-AU"/>
        </w:rPr>
      </w:pPr>
      <w:r>
        <w:rPr>
          <w:lang w:val="en-AU"/>
        </w:rPr>
        <w:t xml:space="preserve">if the Customer is a trustee, a change in the trustee; or </w:t>
      </w:r>
    </w:p>
    <w:p w14:paraId="089A2574" w14:textId="77777777" w:rsidR="003F4AD6" w:rsidRPr="00286276" w:rsidRDefault="003F4AD6" w:rsidP="003F4AD6">
      <w:pPr>
        <w:pStyle w:val="TS3"/>
        <w:rPr>
          <w:lang w:val="en-AU"/>
        </w:rPr>
      </w:pPr>
      <w:r>
        <w:rPr>
          <w:lang w:val="en-AU"/>
        </w:rPr>
        <w:t xml:space="preserve">if the Customer is a partnership, a change in the partner composition. </w:t>
      </w:r>
    </w:p>
    <w:p w14:paraId="1C9B8006" w14:textId="77777777" w:rsidR="003F4AD6" w:rsidRDefault="003F4AD6" w:rsidP="003F4AD6">
      <w:pPr>
        <w:pStyle w:val="TS1"/>
        <w:rPr>
          <w:lang w:val="en-AU"/>
        </w:rPr>
      </w:pPr>
      <w:bookmarkStart w:id="8" w:name="_Ref165474282"/>
      <w:r>
        <w:rPr>
          <w:lang w:val="en-AU"/>
        </w:rPr>
        <w:t>Costs</w:t>
      </w:r>
      <w:bookmarkEnd w:id="6"/>
      <w:bookmarkEnd w:id="8"/>
      <w:r>
        <w:rPr>
          <w:lang w:val="en-AU"/>
        </w:rPr>
        <w:t xml:space="preserve"> </w:t>
      </w:r>
    </w:p>
    <w:p w14:paraId="148B3874" w14:textId="77777777" w:rsidR="003F4AD6" w:rsidRDefault="003F4AD6" w:rsidP="003F4AD6">
      <w:pPr>
        <w:pStyle w:val="TS3"/>
        <w:rPr>
          <w:lang w:val="en-AU"/>
        </w:rPr>
      </w:pPr>
      <w:bookmarkStart w:id="9" w:name="_Ref167978673"/>
      <w:r>
        <w:rPr>
          <w:lang w:val="en-AU"/>
        </w:rPr>
        <w:t>The Customer must pay for its own legal, accounting and business costs and all costs incurred by Lynch relating to any default by the Customer. The Customer must also pay for all stamp duty and other taxes payable on these Credit Terms (if any).</w:t>
      </w:r>
      <w:bookmarkEnd w:id="9"/>
      <w:r>
        <w:rPr>
          <w:lang w:val="en-AU"/>
        </w:rPr>
        <w:t xml:space="preserve"> </w:t>
      </w:r>
    </w:p>
    <w:p w14:paraId="4033FC23" w14:textId="77777777" w:rsidR="009F5E6C" w:rsidRDefault="009F5E6C" w:rsidP="009F5E6C">
      <w:pPr>
        <w:pStyle w:val="TS3"/>
        <w:numPr>
          <w:ilvl w:val="0"/>
          <w:numId w:val="0"/>
        </w:numPr>
        <w:ind w:left="1134"/>
        <w:rPr>
          <w:lang w:val="en-AU"/>
        </w:rPr>
      </w:pPr>
    </w:p>
    <w:p w14:paraId="6CB49DAE" w14:textId="77777777" w:rsidR="009F5E6C" w:rsidRDefault="009F5E6C" w:rsidP="009F5E6C">
      <w:pPr>
        <w:pStyle w:val="TS3"/>
        <w:numPr>
          <w:ilvl w:val="0"/>
          <w:numId w:val="0"/>
        </w:numPr>
        <w:ind w:left="1134"/>
        <w:rPr>
          <w:lang w:val="en-AU"/>
        </w:rPr>
      </w:pPr>
    </w:p>
    <w:p w14:paraId="34A5C6E7" w14:textId="77777777" w:rsidR="009F5E6C" w:rsidRDefault="009F5E6C" w:rsidP="009F5E6C">
      <w:pPr>
        <w:pStyle w:val="TS3"/>
        <w:numPr>
          <w:ilvl w:val="0"/>
          <w:numId w:val="0"/>
        </w:numPr>
        <w:ind w:left="1134"/>
        <w:rPr>
          <w:lang w:val="en-AU"/>
        </w:rPr>
      </w:pPr>
    </w:p>
    <w:p w14:paraId="3C017E8D" w14:textId="77777777" w:rsidR="003F4AD6" w:rsidRDefault="003F4AD6" w:rsidP="003F4AD6">
      <w:pPr>
        <w:pStyle w:val="TS3"/>
        <w:rPr>
          <w:lang w:val="en-AU"/>
        </w:rPr>
      </w:pPr>
      <w:bookmarkStart w:id="10" w:name="_Ref167978680"/>
      <w:r>
        <w:rPr>
          <w:lang w:val="en-AU"/>
        </w:rPr>
        <w:t xml:space="preserve">The Customer will pay Lynch’s costs and disbursements incurred in pursuing any recovery action, or any other claim or remedy, against the Customer, including debt recovery fees and legal </w:t>
      </w:r>
      <w:r>
        <w:rPr>
          <w:lang w:val="en-AU"/>
        </w:rPr>
        <w:t>costs on an indemnity basis. Such costs and disbursements will be due and payable by the Customer to Lynch irrespective of whether pursuit of the recovery action, claim or remedy is successful.</w:t>
      </w:r>
      <w:bookmarkEnd w:id="10"/>
      <w:r>
        <w:rPr>
          <w:lang w:val="en-AU"/>
        </w:rPr>
        <w:t xml:space="preserve"> </w:t>
      </w:r>
    </w:p>
    <w:p w14:paraId="2060BAD8" w14:textId="77777777" w:rsidR="003F4AD6" w:rsidRDefault="003F4AD6" w:rsidP="003F4AD6">
      <w:pPr>
        <w:pStyle w:val="TS3"/>
        <w:rPr>
          <w:lang w:val="en-AU"/>
        </w:rPr>
      </w:pPr>
      <w:r>
        <w:rPr>
          <w:lang w:val="en-AU"/>
        </w:rPr>
        <w:t xml:space="preserve">The Customer acknowledges and agrees that payment by the Customer will be applied by Lynch as follows: </w:t>
      </w:r>
    </w:p>
    <w:p w14:paraId="39ECBF38" w14:textId="77777777" w:rsidR="003F4AD6" w:rsidRDefault="003F4AD6" w:rsidP="003F4AD6">
      <w:pPr>
        <w:pStyle w:val="TS4"/>
        <w:rPr>
          <w:lang w:val="en-AU"/>
        </w:rPr>
      </w:pPr>
      <w:r>
        <w:rPr>
          <w:lang w:val="en-AU"/>
        </w:rPr>
        <w:t xml:space="preserve">firstly, in payment of any and all collection costs and legal costs incurred in accordance with clause </w:t>
      </w:r>
      <w:r>
        <w:rPr>
          <w:lang w:val="en-AU"/>
        </w:rPr>
        <w:fldChar w:fldCharType="begin"/>
      </w:r>
      <w:r>
        <w:rPr>
          <w:lang w:val="en-AU"/>
        </w:rPr>
        <w:instrText xml:space="preserve"> REF _Ref167978535 \r \h </w:instrText>
      </w:r>
      <w:r>
        <w:rPr>
          <w:lang w:val="en-AU"/>
        </w:rPr>
      </w:r>
      <w:r>
        <w:rPr>
          <w:lang w:val="en-AU"/>
        </w:rPr>
        <w:fldChar w:fldCharType="separate"/>
      </w:r>
      <w:r>
        <w:rPr>
          <w:lang w:val="en-AU"/>
        </w:rPr>
        <w:t>5</w:t>
      </w:r>
      <w:r>
        <w:rPr>
          <w:lang w:val="en-AU"/>
        </w:rPr>
        <w:fldChar w:fldCharType="end"/>
      </w:r>
      <w:r>
        <w:rPr>
          <w:lang w:val="en-AU"/>
        </w:rPr>
        <w:t xml:space="preserve">, </w:t>
      </w:r>
      <w:r>
        <w:rPr>
          <w:lang w:val="en-AU"/>
        </w:rPr>
        <w:fldChar w:fldCharType="begin"/>
      </w:r>
      <w:r>
        <w:rPr>
          <w:lang w:val="en-AU"/>
        </w:rPr>
        <w:instrText xml:space="preserve"> REF _Ref167978673 \w \h </w:instrText>
      </w:r>
      <w:r>
        <w:rPr>
          <w:lang w:val="en-AU"/>
        </w:rPr>
      </w:r>
      <w:r>
        <w:rPr>
          <w:lang w:val="en-AU"/>
        </w:rPr>
        <w:fldChar w:fldCharType="separate"/>
      </w:r>
      <w:r>
        <w:rPr>
          <w:lang w:val="en-AU"/>
        </w:rPr>
        <w:t>10(a)</w:t>
      </w:r>
      <w:r>
        <w:rPr>
          <w:lang w:val="en-AU"/>
        </w:rPr>
        <w:fldChar w:fldCharType="end"/>
      </w:r>
      <w:r>
        <w:rPr>
          <w:lang w:val="en-AU"/>
        </w:rPr>
        <w:t xml:space="preserve">, or </w:t>
      </w:r>
      <w:r>
        <w:rPr>
          <w:lang w:val="en-AU"/>
        </w:rPr>
        <w:fldChar w:fldCharType="begin"/>
      </w:r>
      <w:r>
        <w:rPr>
          <w:lang w:val="en-AU"/>
        </w:rPr>
        <w:instrText xml:space="preserve"> REF _Ref167978680 \w \h </w:instrText>
      </w:r>
      <w:r>
        <w:rPr>
          <w:lang w:val="en-AU"/>
        </w:rPr>
      </w:r>
      <w:r>
        <w:rPr>
          <w:lang w:val="en-AU"/>
        </w:rPr>
        <w:fldChar w:fldCharType="separate"/>
      </w:r>
      <w:r>
        <w:rPr>
          <w:lang w:val="en-AU"/>
        </w:rPr>
        <w:t>10(b)</w:t>
      </w:r>
      <w:r>
        <w:rPr>
          <w:lang w:val="en-AU"/>
        </w:rPr>
        <w:fldChar w:fldCharType="end"/>
      </w:r>
      <w:r>
        <w:rPr>
          <w:lang w:val="en-AU"/>
        </w:rPr>
        <w:t xml:space="preserve">; </w:t>
      </w:r>
    </w:p>
    <w:p w14:paraId="4A709D83" w14:textId="77777777" w:rsidR="003F4AD6" w:rsidRDefault="003F4AD6" w:rsidP="003F4AD6">
      <w:pPr>
        <w:pStyle w:val="TS4"/>
        <w:rPr>
          <w:lang w:val="en-AU"/>
        </w:rPr>
      </w:pPr>
      <w:r>
        <w:rPr>
          <w:lang w:val="en-AU"/>
        </w:rPr>
        <w:t xml:space="preserve">secondly, in payment of any interest incurred in accordance with clause </w:t>
      </w:r>
      <w:r>
        <w:rPr>
          <w:lang w:val="en-AU"/>
        </w:rPr>
        <w:fldChar w:fldCharType="begin"/>
      </w:r>
      <w:r>
        <w:rPr>
          <w:lang w:val="en-AU"/>
        </w:rPr>
        <w:instrText xml:space="preserve"> REF _Ref165472466 \w \h </w:instrText>
      </w:r>
      <w:r>
        <w:rPr>
          <w:lang w:val="en-AU"/>
        </w:rPr>
      </w:r>
      <w:r>
        <w:rPr>
          <w:lang w:val="en-AU"/>
        </w:rPr>
        <w:fldChar w:fldCharType="separate"/>
      </w:r>
      <w:r>
        <w:rPr>
          <w:lang w:val="en-AU"/>
        </w:rPr>
        <w:t>3(d)</w:t>
      </w:r>
      <w:r>
        <w:rPr>
          <w:lang w:val="en-AU"/>
        </w:rPr>
        <w:fldChar w:fldCharType="end"/>
      </w:r>
      <w:r>
        <w:rPr>
          <w:lang w:val="en-AU"/>
        </w:rPr>
        <w:t xml:space="preserve">; </w:t>
      </w:r>
    </w:p>
    <w:p w14:paraId="5D578015" w14:textId="77777777" w:rsidR="003F4AD6" w:rsidRPr="00286276" w:rsidRDefault="003F4AD6" w:rsidP="003F4AD6">
      <w:pPr>
        <w:pStyle w:val="TS4"/>
        <w:rPr>
          <w:lang w:val="en-AU"/>
        </w:rPr>
      </w:pPr>
      <w:r w:rsidRPr="00286276">
        <w:rPr>
          <w:lang w:val="en-AU"/>
        </w:rPr>
        <w:t xml:space="preserve">thirdly, in payment of the outstanding invoices. </w:t>
      </w:r>
    </w:p>
    <w:p w14:paraId="00D98923" w14:textId="77777777" w:rsidR="003F4AD6" w:rsidRDefault="003F4AD6" w:rsidP="003F4AD6">
      <w:pPr>
        <w:pStyle w:val="TS1"/>
        <w:rPr>
          <w:lang w:val="en-AU"/>
        </w:rPr>
      </w:pPr>
      <w:r>
        <w:rPr>
          <w:lang w:val="en-AU"/>
        </w:rPr>
        <w:t>Set off</w:t>
      </w:r>
    </w:p>
    <w:p w14:paraId="346EBF95" w14:textId="77777777" w:rsidR="003F4AD6" w:rsidRDefault="003F4AD6" w:rsidP="003F4AD6">
      <w:pPr>
        <w:pStyle w:val="TS3"/>
        <w:rPr>
          <w:lang w:val="en-AU"/>
        </w:rPr>
      </w:pPr>
      <w:r>
        <w:rPr>
          <w:lang w:val="en-AU"/>
        </w:rPr>
        <w:t xml:space="preserve">All payments required to </w:t>
      </w:r>
      <w:proofErr w:type="spellStart"/>
      <w:r>
        <w:rPr>
          <w:lang w:val="en-AU"/>
        </w:rPr>
        <w:t>by</w:t>
      </w:r>
      <w:proofErr w:type="spellEnd"/>
      <w:r>
        <w:rPr>
          <w:lang w:val="en-AU"/>
        </w:rPr>
        <w:t xml:space="preserve"> made by the Customer under these Credit Terms will be made free of any set off or counterclaim and without deduction of withholding. </w:t>
      </w:r>
    </w:p>
    <w:p w14:paraId="17B895FE" w14:textId="77777777" w:rsidR="003F4AD6" w:rsidRDefault="003F4AD6" w:rsidP="003F4AD6">
      <w:pPr>
        <w:pStyle w:val="TS3"/>
        <w:rPr>
          <w:lang w:val="en-AU"/>
        </w:rPr>
      </w:pPr>
      <w:r>
        <w:rPr>
          <w:lang w:val="en-AU"/>
        </w:rPr>
        <w:t xml:space="preserve">Any amount due to Lynch from time to time may be deducted from any monies which may be or may become payable to the Customer by Lynch. </w:t>
      </w:r>
    </w:p>
    <w:p w14:paraId="1F5EEE9B" w14:textId="77777777" w:rsidR="003F4AD6" w:rsidRDefault="003F4AD6" w:rsidP="003F4AD6">
      <w:pPr>
        <w:pStyle w:val="TS1"/>
        <w:rPr>
          <w:lang w:val="en-AU"/>
        </w:rPr>
      </w:pPr>
      <w:bookmarkStart w:id="11" w:name="_Ref165474454"/>
      <w:r>
        <w:rPr>
          <w:lang w:val="en-AU"/>
        </w:rPr>
        <w:t>Credit checks</w:t>
      </w:r>
      <w:bookmarkEnd w:id="11"/>
      <w:r>
        <w:rPr>
          <w:lang w:val="en-AU"/>
        </w:rPr>
        <w:t xml:space="preserve"> </w:t>
      </w:r>
    </w:p>
    <w:p w14:paraId="17F46A6B" w14:textId="77777777" w:rsidR="003F4AD6" w:rsidRDefault="003F4AD6" w:rsidP="003F4AD6">
      <w:pPr>
        <w:pStyle w:val="TS3"/>
      </w:pPr>
      <w:r>
        <w:t>Lynch may use any information provided by the Customer in connection with these Credit Terms to undertake credit worthiness and other reference checks in respect of the Customer.</w:t>
      </w:r>
    </w:p>
    <w:p w14:paraId="16A34C40" w14:textId="6524032B" w:rsidR="003F4AD6" w:rsidRDefault="003F4AD6" w:rsidP="003F4AD6">
      <w:pPr>
        <w:pStyle w:val="TS3"/>
      </w:pPr>
      <w:r>
        <w:t xml:space="preserve">Lynch collects, uses and discloses credit-related information about individuals in accordance with its credit reporting policy which is available on its website at </w:t>
      </w:r>
      <w:hyperlink r:id="rId9" w:history="1">
        <w:r w:rsidR="004F70D0" w:rsidRPr="004F70D0">
          <w:rPr>
            <w:rStyle w:val="Hyperlink"/>
            <w:lang w:val="en-AU"/>
          </w:rPr>
          <w:t>About Us | Lynch Group Australia</w:t>
        </w:r>
      </w:hyperlink>
      <w:r>
        <w:t xml:space="preserve"> (as amended and published on Lynch’s website from time to time) (</w:t>
      </w:r>
      <w:r w:rsidRPr="001461DA">
        <w:rPr>
          <w:b/>
        </w:rPr>
        <w:t>Credit Reporting Policy</w:t>
      </w:r>
      <w:r>
        <w:t xml:space="preserve">). </w:t>
      </w:r>
    </w:p>
    <w:p w14:paraId="117C8620" w14:textId="77777777" w:rsidR="004F2D98" w:rsidRDefault="004F2D98" w:rsidP="004F2D98">
      <w:pPr>
        <w:pStyle w:val="TS3"/>
        <w:numPr>
          <w:ilvl w:val="0"/>
          <w:numId w:val="0"/>
        </w:numPr>
        <w:ind w:left="1134"/>
      </w:pPr>
    </w:p>
    <w:p w14:paraId="2575F19A" w14:textId="77777777" w:rsidR="004F2D98" w:rsidRDefault="004F2D98" w:rsidP="004F2D98">
      <w:pPr>
        <w:pStyle w:val="TS3"/>
        <w:numPr>
          <w:ilvl w:val="0"/>
          <w:numId w:val="0"/>
        </w:numPr>
        <w:ind w:left="1134"/>
      </w:pPr>
    </w:p>
    <w:p w14:paraId="359A2147" w14:textId="77777777" w:rsidR="004F2D98" w:rsidRDefault="004F2D98" w:rsidP="004F2D98">
      <w:pPr>
        <w:pStyle w:val="TS3"/>
        <w:numPr>
          <w:ilvl w:val="0"/>
          <w:numId w:val="0"/>
        </w:numPr>
        <w:ind w:left="1134"/>
      </w:pPr>
    </w:p>
    <w:p w14:paraId="2E90F99B" w14:textId="77777777" w:rsidR="004F2D98" w:rsidRDefault="004F2D98" w:rsidP="004F2D98">
      <w:pPr>
        <w:pStyle w:val="TS3"/>
        <w:numPr>
          <w:ilvl w:val="0"/>
          <w:numId w:val="0"/>
        </w:numPr>
        <w:ind w:left="1134"/>
      </w:pPr>
    </w:p>
    <w:p w14:paraId="438297B6" w14:textId="77777777" w:rsidR="004F2D98" w:rsidRDefault="004F2D98" w:rsidP="004F2D98">
      <w:pPr>
        <w:pStyle w:val="TS3"/>
        <w:numPr>
          <w:ilvl w:val="0"/>
          <w:numId w:val="0"/>
        </w:numPr>
        <w:ind w:left="1134"/>
      </w:pPr>
    </w:p>
    <w:p w14:paraId="11B0E604" w14:textId="77777777" w:rsidR="003F4AD6" w:rsidRDefault="003F4AD6" w:rsidP="003F4AD6">
      <w:pPr>
        <w:pStyle w:val="TS3"/>
      </w:pPr>
      <w:bookmarkStart w:id="12" w:name="_Ref144208635"/>
      <w:r w:rsidRPr="00FF64BA">
        <w:t>Without limiting Lynch’s</w:t>
      </w:r>
      <w:r>
        <w:t xml:space="preserve"> rights under this clause </w:t>
      </w:r>
      <w:r>
        <w:fldChar w:fldCharType="begin"/>
      </w:r>
      <w:r>
        <w:instrText xml:space="preserve"> REF _Ref165474454 \w \h </w:instrText>
      </w:r>
      <w:r>
        <w:fldChar w:fldCharType="separate"/>
      </w:r>
      <w:r>
        <w:t>12</w:t>
      </w:r>
      <w:r>
        <w:fldChar w:fldCharType="end"/>
      </w:r>
      <w:r>
        <w:t>, its Credit Reporting Policy, and at law, if Lynch considers it relevant to the purposes set out in the Credit Reporting Policy, the Customer, and each individual covered by the Credit Reporting Policy:</w:t>
      </w:r>
      <w:bookmarkEnd w:id="12"/>
    </w:p>
    <w:p w14:paraId="4A74F078" w14:textId="77777777" w:rsidR="003F4AD6" w:rsidRDefault="003F4AD6" w:rsidP="003F4AD6">
      <w:pPr>
        <w:pStyle w:val="TS4"/>
      </w:pPr>
      <w:r>
        <w:t xml:space="preserve">agrees to Lynch obtaining from a credit reporting body, credit-related information </w:t>
      </w:r>
      <w:r>
        <w:lastRenderedPageBreak/>
        <w:t>about each relevant individual in relation to the application for commercial credit made to Lynch;</w:t>
      </w:r>
    </w:p>
    <w:p w14:paraId="033A18F5" w14:textId="77777777" w:rsidR="003F4AD6" w:rsidRDefault="003F4AD6" w:rsidP="003F4AD6">
      <w:pPr>
        <w:pStyle w:val="TS4"/>
      </w:pPr>
      <w:r>
        <w:t>undertakes to comply with any request by Lynch to provide further information for the purpose of assessing the Customer’s and each relevant individual’s credit worthiness, including an updated credit application; and</w:t>
      </w:r>
    </w:p>
    <w:p w14:paraId="66DC1344" w14:textId="77777777" w:rsidR="003F4AD6" w:rsidRDefault="003F4AD6" w:rsidP="003F4AD6">
      <w:pPr>
        <w:pStyle w:val="TS4"/>
      </w:pPr>
      <w:proofErr w:type="spellStart"/>
      <w:r>
        <w:t>authorises</w:t>
      </w:r>
      <w:proofErr w:type="spellEnd"/>
      <w:r>
        <w:t xml:space="preserve"> Lynch to make inquiries into the banking and business/trade references that the Customer has supplied and the Customer’s financials. </w:t>
      </w:r>
    </w:p>
    <w:p w14:paraId="23DC149D" w14:textId="77777777" w:rsidR="003F4AD6" w:rsidRDefault="003F4AD6" w:rsidP="003F4AD6">
      <w:pPr>
        <w:pStyle w:val="TS3"/>
      </w:pPr>
      <w:bookmarkStart w:id="13" w:name="_Ref144208636"/>
      <w:r w:rsidRPr="00FF64BA">
        <w:t>Without limiting Lynch’s</w:t>
      </w:r>
      <w:r>
        <w:t xml:space="preserve"> rights under this clause </w:t>
      </w:r>
      <w:r>
        <w:fldChar w:fldCharType="begin"/>
      </w:r>
      <w:r>
        <w:instrText xml:space="preserve"> REF _Ref165474454 \w \h </w:instrText>
      </w:r>
      <w:r>
        <w:fldChar w:fldCharType="separate"/>
      </w:r>
      <w:r>
        <w:t>12</w:t>
      </w:r>
      <w:r>
        <w:fldChar w:fldCharType="end"/>
      </w:r>
      <w:r>
        <w:t>, its Credit Reporting Policy, and at law, if Lynch considers it relevant to the purposes set out in the Credit Reporting Policy, the Customer, and each individual covered by the Credit Reporting Policy, agrees Lynch may disclose credit-related information about the relevant individual to:</w:t>
      </w:r>
      <w:bookmarkEnd w:id="13"/>
    </w:p>
    <w:p w14:paraId="4D0F8DA5" w14:textId="77777777" w:rsidR="003F4AD6" w:rsidRDefault="003F4AD6" w:rsidP="003F4AD6">
      <w:pPr>
        <w:pStyle w:val="TS4"/>
      </w:pPr>
      <w:r>
        <w:t>guarantors or proposed guarantors; and</w:t>
      </w:r>
    </w:p>
    <w:p w14:paraId="68B9DF23" w14:textId="77777777" w:rsidR="003F4AD6" w:rsidRDefault="003F4AD6" w:rsidP="003F4AD6">
      <w:pPr>
        <w:pStyle w:val="TS4"/>
      </w:pPr>
      <w:r>
        <w:t>other Australian credit providers.</w:t>
      </w:r>
    </w:p>
    <w:p w14:paraId="3DB226A5" w14:textId="77777777" w:rsidR="003F4AD6" w:rsidRDefault="003F4AD6" w:rsidP="003F4AD6">
      <w:pPr>
        <w:pStyle w:val="TS3"/>
      </w:pPr>
      <w:r>
        <w:t xml:space="preserve">The person signing these Credit Terms on behalf of the Customer warrants that they have authority to enter into clauses </w:t>
      </w:r>
      <w:r>
        <w:fldChar w:fldCharType="begin"/>
      </w:r>
      <w:r>
        <w:instrText xml:space="preserve"> REF _Ref144208635 \w \h </w:instrText>
      </w:r>
      <w:r>
        <w:fldChar w:fldCharType="separate"/>
      </w:r>
      <w:r>
        <w:t>12(c)</w:t>
      </w:r>
      <w:r>
        <w:fldChar w:fldCharType="end"/>
      </w:r>
      <w:r>
        <w:t xml:space="preserve"> and </w:t>
      </w:r>
      <w:r>
        <w:fldChar w:fldCharType="begin"/>
      </w:r>
      <w:r>
        <w:instrText xml:space="preserve"> REF _Ref144208636 \w \h </w:instrText>
      </w:r>
      <w:r>
        <w:fldChar w:fldCharType="separate"/>
      </w:r>
      <w:r>
        <w:t>12(d)</w:t>
      </w:r>
      <w:r>
        <w:fldChar w:fldCharType="end"/>
      </w:r>
      <w:r>
        <w:t xml:space="preserve"> on behalf of the individuals to whom those clauses apply.  </w:t>
      </w:r>
    </w:p>
    <w:p w14:paraId="7681551D" w14:textId="77777777" w:rsidR="003F4AD6" w:rsidRDefault="003F4AD6" w:rsidP="003F4AD6">
      <w:pPr>
        <w:pStyle w:val="TS1"/>
        <w:rPr>
          <w:lang w:val="en-AU"/>
        </w:rPr>
      </w:pPr>
      <w:r>
        <w:rPr>
          <w:lang w:val="en-AU"/>
        </w:rPr>
        <w:t xml:space="preserve">Statement of Notifiable Matters under the Credit Reporting Privacy Code </w:t>
      </w:r>
    </w:p>
    <w:p w14:paraId="5AAB3D2F" w14:textId="780CEB15" w:rsidR="003F4AD6" w:rsidRDefault="003F4AD6" w:rsidP="003F4AD6">
      <w:pPr>
        <w:pStyle w:val="TS3"/>
      </w:pPr>
      <w:r>
        <w:t xml:space="preserve">Lynch’s website includes information about credit reporting, including the credit reporting bodies to which Lynch is likely to disclose the Applicant’s credit information. Specifically, the information is available at </w:t>
      </w:r>
      <w:r w:rsidRPr="00341565">
        <w:rPr>
          <w:highlight w:val="yellow"/>
        </w:rPr>
        <w:t>[</w:t>
      </w:r>
      <w:hyperlink r:id="rId10" w:history="1">
        <w:r w:rsidR="00147738" w:rsidRPr="00147738">
          <w:rPr>
            <w:rStyle w:val="Hyperlink"/>
            <w:highlight w:val="yellow"/>
            <w:lang w:val="en-AU"/>
          </w:rPr>
          <w:t>Contact Us | Lynch Group Australia</w:t>
        </w:r>
      </w:hyperlink>
      <w:r w:rsidRPr="00341565">
        <w:rPr>
          <w:highlight w:val="yellow"/>
        </w:rPr>
        <w:t>]</w:t>
      </w:r>
      <w:r>
        <w:t>.</w:t>
      </w:r>
    </w:p>
    <w:p w14:paraId="39A83A5D" w14:textId="77777777" w:rsidR="004F2D98" w:rsidRDefault="004F2D98" w:rsidP="004F2D98">
      <w:pPr>
        <w:pStyle w:val="TS3"/>
        <w:numPr>
          <w:ilvl w:val="0"/>
          <w:numId w:val="0"/>
        </w:numPr>
        <w:ind w:left="1134"/>
      </w:pPr>
    </w:p>
    <w:p w14:paraId="2CDE13C4" w14:textId="77777777" w:rsidR="004F2D98" w:rsidRDefault="004F2D98" w:rsidP="004F2D98">
      <w:pPr>
        <w:pStyle w:val="TS3"/>
        <w:numPr>
          <w:ilvl w:val="0"/>
          <w:numId w:val="0"/>
        </w:numPr>
        <w:ind w:left="1134"/>
      </w:pPr>
    </w:p>
    <w:p w14:paraId="16A155CE" w14:textId="77777777" w:rsidR="004F2D98" w:rsidRDefault="004F2D98" w:rsidP="004F2D98">
      <w:pPr>
        <w:pStyle w:val="TS3"/>
        <w:numPr>
          <w:ilvl w:val="0"/>
          <w:numId w:val="0"/>
        </w:numPr>
        <w:ind w:left="1134"/>
      </w:pPr>
    </w:p>
    <w:p w14:paraId="3D1F7492" w14:textId="77777777" w:rsidR="004F2D98" w:rsidRDefault="004F2D98" w:rsidP="004F2D98">
      <w:pPr>
        <w:pStyle w:val="TS3"/>
        <w:numPr>
          <w:ilvl w:val="0"/>
          <w:numId w:val="0"/>
        </w:numPr>
        <w:ind w:left="1134"/>
      </w:pPr>
    </w:p>
    <w:p w14:paraId="76571374" w14:textId="77777777" w:rsidR="003F4AD6" w:rsidRDefault="003F4AD6" w:rsidP="003F4AD6">
      <w:pPr>
        <w:pStyle w:val="TS3"/>
      </w:pPr>
      <w:r>
        <w:t xml:space="preserve">A statement of notifiable matters is set out in the Credit Reporting Policy. It provides that there are several ‘notifiable matters’ that Lynch is required to disclose at or before the time of collecting personal information about an individual, which may include the Applicant, including without limitation: </w:t>
      </w:r>
    </w:p>
    <w:p w14:paraId="0592521D" w14:textId="77777777" w:rsidR="003F4AD6" w:rsidRDefault="003F4AD6" w:rsidP="003F4AD6">
      <w:pPr>
        <w:pStyle w:val="TS4"/>
      </w:pPr>
      <w:r>
        <w:t>if the Customer commits a serious credit infringement, Lynch may disclose this to a credit reporting body.</w:t>
      </w:r>
    </w:p>
    <w:p w14:paraId="5964D782" w14:textId="77777777" w:rsidR="003F4AD6" w:rsidRDefault="003F4AD6" w:rsidP="003F4AD6">
      <w:pPr>
        <w:pStyle w:val="TS4"/>
      </w:pPr>
      <w:r>
        <w:t>the Customer has the right to access credit information Lynch holds about it, request that Lynch correct the information, and make a complaint, as set out further in the Credit Reporting Policy; and</w:t>
      </w:r>
    </w:p>
    <w:p w14:paraId="0CAC802E" w14:textId="77777777" w:rsidR="003F4AD6" w:rsidRDefault="003F4AD6" w:rsidP="003F4AD6">
      <w:pPr>
        <w:pStyle w:val="TS4"/>
      </w:pPr>
      <w:r>
        <w:t>the Customer may request a credit reporting body not to use or disclose its credit reporting information if the Customer believes on reasonable grounds that it has been, or is likely to be, the victim of fraud.</w:t>
      </w:r>
    </w:p>
    <w:p w14:paraId="50BE120B" w14:textId="77777777" w:rsidR="003F4AD6" w:rsidRDefault="003F4AD6" w:rsidP="003F4AD6">
      <w:pPr>
        <w:pStyle w:val="TS3"/>
      </w:pPr>
      <w:r>
        <w:t>The Customer may request to have a copy of the statement of notifiable matters set out in the Credit Reporting Policy provided in a reasonable alternative form. Lynch will comply with such a request within a reasonable time.</w:t>
      </w:r>
    </w:p>
    <w:p w14:paraId="26C705B7" w14:textId="77777777" w:rsidR="003F4AD6" w:rsidRDefault="003F4AD6" w:rsidP="003F4AD6">
      <w:pPr>
        <w:pStyle w:val="TS1"/>
      </w:pPr>
      <w:r>
        <w:t xml:space="preserve">Miscellaneous </w:t>
      </w:r>
    </w:p>
    <w:p w14:paraId="3C330F87" w14:textId="77777777" w:rsidR="003F4AD6" w:rsidRDefault="003F4AD6" w:rsidP="003F4AD6">
      <w:pPr>
        <w:pStyle w:val="TS3"/>
      </w:pPr>
      <w:r w:rsidRPr="007D4492">
        <w:t>This document may only be amended by written agreement between all parties.</w:t>
      </w:r>
    </w:p>
    <w:p w14:paraId="0DE783EA" w14:textId="77777777" w:rsidR="003F4AD6" w:rsidRDefault="003F4AD6" w:rsidP="003F4AD6">
      <w:pPr>
        <w:pStyle w:val="TS3"/>
      </w:pPr>
      <w:r w:rsidRPr="007D4492">
        <w:t>This document supersedes all previous agreements about its subject matter.  This document embodies the entire agreement between the parties.</w:t>
      </w:r>
    </w:p>
    <w:p w14:paraId="05BC61A2" w14:textId="77777777" w:rsidR="003F4AD6" w:rsidRDefault="003F4AD6" w:rsidP="003F4AD6">
      <w:pPr>
        <w:pStyle w:val="TS3"/>
      </w:pPr>
      <w:r w:rsidRPr="007D4492">
        <w:t xml:space="preserve">A clause or part of a clause of </w:t>
      </w:r>
      <w:r>
        <w:t>these Credit Terms</w:t>
      </w:r>
      <w:r w:rsidRPr="007D4492">
        <w:t xml:space="preserve"> that is illegal or unenforceable may be severed from </w:t>
      </w:r>
      <w:r>
        <w:t>these Credit Terms</w:t>
      </w:r>
      <w:r w:rsidRPr="007D4492">
        <w:t xml:space="preserve"> and the remaining clauses or parts of the clause of </w:t>
      </w:r>
      <w:r>
        <w:t>these Credit Terms</w:t>
      </w:r>
      <w:r w:rsidRPr="007D4492">
        <w:t xml:space="preserve"> continue in force.</w:t>
      </w:r>
    </w:p>
    <w:p w14:paraId="26FA2B1E" w14:textId="77777777" w:rsidR="003F4AD6" w:rsidRDefault="003F4AD6" w:rsidP="003F4AD6">
      <w:pPr>
        <w:pStyle w:val="TS3"/>
      </w:pPr>
      <w:r>
        <w:t>A party must not assign or transfer</w:t>
      </w:r>
      <w:r w:rsidRPr="007B7519">
        <w:t xml:space="preserve">, in whole or in part, any of its rights and obligations under </w:t>
      </w:r>
      <w:r>
        <w:t>these Credit Terms</w:t>
      </w:r>
      <w:r w:rsidRPr="007B7519">
        <w:t xml:space="preserve"> without the prior written consent of </w:t>
      </w:r>
      <w:r>
        <w:t>the other party (not to be unreasonably withheld or delayed).</w:t>
      </w:r>
    </w:p>
    <w:p w14:paraId="6654D844" w14:textId="77777777" w:rsidR="003F4AD6" w:rsidRPr="007D4492" w:rsidRDefault="003F4AD6" w:rsidP="003F4AD6">
      <w:pPr>
        <w:pStyle w:val="TS3"/>
      </w:pPr>
      <w:r w:rsidRPr="007D4492">
        <w:t xml:space="preserve">The laws of </w:t>
      </w:r>
      <w:r>
        <w:t>New South Wales</w:t>
      </w:r>
      <w:r w:rsidRPr="007D4492">
        <w:t xml:space="preserve"> govern </w:t>
      </w:r>
      <w:r>
        <w:t>these Credit Terms</w:t>
      </w:r>
      <w:r w:rsidRPr="007D4492">
        <w:t xml:space="preserve"> and each party irrevocably submits to the non-exclusive jurisdiction of the courts of </w:t>
      </w:r>
      <w:r>
        <w:t>New South Wales</w:t>
      </w:r>
      <w:r w:rsidRPr="007D4492">
        <w:t xml:space="preserve"> and courts competent to hear appeals from those courts.</w:t>
      </w:r>
    </w:p>
    <w:p w14:paraId="5FF995A6" w14:textId="77777777" w:rsidR="003F4AD6" w:rsidRPr="003F4AD6" w:rsidRDefault="003F4AD6" w:rsidP="003F4AD6">
      <w:pPr>
        <w:jc w:val="both"/>
        <w:rPr>
          <w:rFonts w:cs="Aptos"/>
        </w:rPr>
      </w:pPr>
    </w:p>
    <w:p w14:paraId="04EEDF32" w14:textId="77777777" w:rsidR="003F4AD6" w:rsidRPr="003F4AD6" w:rsidRDefault="003F4AD6" w:rsidP="003F4AD6">
      <w:pPr>
        <w:jc w:val="both"/>
        <w:rPr>
          <w:rFonts w:cs="Aptos"/>
        </w:rPr>
        <w:sectPr w:rsidR="003F4AD6" w:rsidRPr="003F4AD6" w:rsidSect="002F442A">
          <w:headerReference w:type="default" r:id="rId11"/>
          <w:footerReference w:type="default" r:id="rId12"/>
          <w:type w:val="nextColumn"/>
          <w:pgSz w:w="12242" w:h="15842" w:code="1"/>
          <w:pgMar w:top="340" w:right="720" w:bottom="340" w:left="720" w:header="567" w:footer="43" w:gutter="0"/>
          <w:cols w:num="2" w:space="720"/>
          <w:docGrid w:linePitch="360"/>
        </w:sectPr>
      </w:pPr>
    </w:p>
    <w:p w14:paraId="14F23665" w14:textId="77777777" w:rsidR="00611FE7" w:rsidRDefault="00611FE7" w:rsidP="003F4AD6">
      <w:pPr>
        <w:jc w:val="both"/>
        <w:rPr>
          <w:rFonts w:cs="Aptos"/>
          <w:b/>
          <w:bCs/>
        </w:rPr>
      </w:pPr>
    </w:p>
    <w:p w14:paraId="099E4406" w14:textId="5FC8085B" w:rsidR="003F4AD6" w:rsidRDefault="002741E8" w:rsidP="003F4AD6">
      <w:pPr>
        <w:jc w:val="both"/>
        <w:rPr>
          <w:rFonts w:cs="Aptos"/>
        </w:rPr>
      </w:pPr>
      <w:r w:rsidRPr="003F4AD6">
        <w:rPr>
          <w:rFonts w:cs="Aptos"/>
        </w:rPr>
        <w:t xml:space="preserve">I/We understand and accept that if credit is granted it will be subject to the </w:t>
      </w:r>
      <w:r w:rsidR="005837CF">
        <w:rPr>
          <w:rFonts w:cs="Aptos"/>
        </w:rPr>
        <w:t xml:space="preserve">above </w:t>
      </w:r>
      <w:r>
        <w:rPr>
          <w:rFonts w:cs="Aptos"/>
        </w:rPr>
        <w:t xml:space="preserve">credit </w:t>
      </w:r>
      <w:r w:rsidRPr="003F4AD6">
        <w:rPr>
          <w:rFonts w:cs="Aptos"/>
        </w:rPr>
        <w:t>terms and conditions</w:t>
      </w:r>
      <w:r>
        <w:rPr>
          <w:rFonts w:cs="Aptos"/>
        </w:rPr>
        <w:t>.</w:t>
      </w:r>
    </w:p>
    <w:p w14:paraId="671C3B38" w14:textId="77777777" w:rsidR="002741E8" w:rsidRPr="003F4AD6" w:rsidRDefault="002741E8" w:rsidP="003F4AD6">
      <w:pPr>
        <w:jc w:val="both"/>
        <w:rPr>
          <w:rFonts w:cs="Aptos"/>
          <w:b/>
          <w:bCs/>
        </w:rPr>
      </w:pPr>
    </w:p>
    <w:tbl>
      <w:tblPr>
        <w:tblStyle w:val="TableGrid"/>
        <w:tblW w:w="5118"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5514"/>
        <w:gridCol w:w="5512"/>
      </w:tblGrid>
      <w:tr w:rsidR="003F4AD6" w:rsidRPr="005143B5" w14:paraId="05CE0734" w14:textId="77777777" w:rsidTr="005837CF">
        <w:trPr>
          <w:trHeight w:val="237"/>
        </w:trPr>
        <w:tc>
          <w:tcPr>
            <w:tcW w:w="11026"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75241F34" w14:textId="77777777" w:rsidR="003F4AD6" w:rsidRPr="003F4AD6" w:rsidRDefault="003F4AD6" w:rsidP="005F19D0">
            <w:pPr>
              <w:jc w:val="both"/>
              <w:rPr>
                <w:rFonts w:cs="Aptos"/>
                <w:b/>
                <w:bCs/>
                <w:sz w:val="20"/>
              </w:rPr>
            </w:pPr>
            <w:r w:rsidRPr="003F4AD6">
              <w:rPr>
                <w:rFonts w:cs="Aptos"/>
                <w:b/>
                <w:bCs/>
                <w:sz w:val="20"/>
              </w:rPr>
              <w:t>Signatures</w:t>
            </w:r>
          </w:p>
        </w:tc>
      </w:tr>
      <w:tr w:rsidR="003F4AD6" w:rsidRPr="005143B5" w14:paraId="4FA63879" w14:textId="77777777" w:rsidTr="00910CBD">
        <w:trPr>
          <w:trHeight w:hRule="exact" w:val="924"/>
        </w:trPr>
        <w:tc>
          <w:tcPr>
            <w:tcW w:w="5514" w:type="dxa"/>
            <w:tcBorders>
              <w:top w:val="single" w:sz="12" w:space="0" w:color="auto"/>
              <w:left w:val="single" w:sz="12" w:space="0" w:color="auto"/>
              <w:bottom w:val="single" w:sz="12" w:space="0" w:color="auto"/>
              <w:right w:val="single" w:sz="4" w:space="0" w:color="auto"/>
            </w:tcBorders>
            <w:vAlign w:val="bottom"/>
          </w:tcPr>
          <w:p w14:paraId="6AD7D94E" w14:textId="59790A5D" w:rsidR="003F4AD6" w:rsidRPr="003F4AD6" w:rsidRDefault="003F4AD6" w:rsidP="005F19D0">
            <w:pPr>
              <w:jc w:val="both"/>
              <w:rPr>
                <w:rFonts w:cs="Aptos"/>
                <w:b/>
                <w:bCs/>
                <w:sz w:val="20"/>
              </w:rPr>
            </w:pPr>
          </w:p>
        </w:tc>
        <w:tc>
          <w:tcPr>
            <w:tcW w:w="5512" w:type="dxa"/>
            <w:tcBorders>
              <w:top w:val="single" w:sz="12" w:space="0" w:color="auto"/>
              <w:left w:val="single" w:sz="4" w:space="0" w:color="auto"/>
              <w:bottom w:val="single" w:sz="12" w:space="0" w:color="auto"/>
              <w:right w:val="single" w:sz="12" w:space="0" w:color="auto"/>
            </w:tcBorders>
            <w:vAlign w:val="bottom"/>
          </w:tcPr>
          <w:p w14:paraId="27CF1D5D" w14:textId="40C0885D" w:rsidR="003F4AD6" w:rsidRPr="003F4AD6" w:rsidRDefault="003F4AD6" w:rsidP="005F19D0">
            <w:pPr>
              <w:jc w:val="both"/>
              <w:rPr>
                <w:rFonts w:cs="Aptos"/>
                <w:b/>
                <w:bCs/>
                <w:sz w:val="20"/>
              </w:rPr>
            </w:pPr>
          </w:p>
        </w:tc>
      </w:tr>
      <w:tr w:rsidR="005D0A9B" w:rsidRPr="005143B5" w14:paraId="4E5566FB" w14:textId="77777777" w:rsidTr="005D0A9B">
        <w:trPr>
          <w:trHeight w:val="237"/>
        </w:trPr>
        <w:tc>
          <w:tcPr>
            <w:tcW w:w="5514" w:type="dxa"/>
            <w:tcBorders>
              <w:top w:val="single" w:sz="4" w:space="0" w:color="auto"/>
              <w:left w:val="single" w:sz="12" w:space="0" w:color="auto"/>
              <w:bottom w:val="single" w:sz="12" w:space="0" w:color="auto"/>
              <w:right w:val="single" w:sz="4" w:space="0" w:color="auto"/>
            </w:tcBorders>
            <w:vAlign w:val="center"/>
          </w:tcPr>
          <w:p w14:paraId="3FB50467" w14:textId="0549C505" w:rsidR="005D0A9B" w:rsidRPr="00910CBD" w:rsidRDefault="00910CBD" w:rsidP="00A72689">
            <w:pPr>
              <w:jc w:val="both"/>
              <w:rPr>
                <w:rFonts w:cs="Aptos"/>
                <w:b/>
                <w:bCs/>
                <w:sz w:val="20"/>
              </w:rPr>
            </w:pPr>
            <w:r w:rsidRPr="00910CBD">
              <w:rPr>
                <w:rFonts w:cs="Aptos"/>
                <w:b/>
                <w:bCs/>
                <w:sz w:val="20"/>
              </w:rPr>
              <w:t>NAME:</w:t>
            </w:r>
          </w:p>
        </w:tc>
        <w:tc>
          <w:tcPr>
            <w:tcW w:w="5512" w:type="dxa"/>
            <w:tcBorders>
              <w:top w:val="single" w:sz="4" w:space="0" w:color="auto"/>
              <w:left w:val="single" w:sz="4" w:space="0" w:color="auto"/>
              <w:bottom w:val="single" w:sz="12" w:space="0" w:color="auto"/>
              <w:right w:val="single" w:sz="12" w:space="0" w:color="auto"/>
            </w:tcBorders>
            <w:vAlign w:val="center"/>
          </w:tcPr>
          <w:p w14:paraId="1E76CAF9" w14:textId="17D07A52" w:rsidR="005D0A9B" w:rsidRPr="00910CBD" w:rsidRDefault="00910CBD" w:rsidP="00A72689">
            <w:pPr>
              <w:jc w:val="both"/>
              <w:rPr>
                <w:rFonts w:cs="Aptos"/>
                <w:b/>
                <w:bCs/>
                <w:sz w:val="20"/>
              </w:rPr>
            </w:pPr>
            <w:r w:rsidRPr="00910CBD">
              <w:rPr>
                <w:rFonts w:cs="Aptos"/>
                <w:b/>
                <w:bCs/>
                <w:sz w:val="20"/>
              </w:rPr>
              <w:t>NAME:</w:t>
            </w:r>
          </w:p>
        </w:tc>
      </w:tr>
      <w:tr w:rsidR="005D0A9B" w:rsidRPr="005143B5" w14:paraId="7BA4541B" w14:textId="77777777" w:rsidTr="005D0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7"/>
        </w:trPr>
        <w:tc>
          <w:tcPr>
            <w:tcW w:w="5514" w:type="dxa"/>
          </w:tcPr>
          <w:p w14:paraId="3D5C91B0" w14:textId="4F5E89B0" w:rsidR="005D0A9B" w:rsidRPr="00910CBD" w:rsidRDefault="00910CBD" w:rsidP="00A72689">
            <w:pPr>
              <w:jc w:val="both"/>
              <w:rPr>
                <w:rFonts w:cs="Aptos"/>
                <w:b/>
                <w:bCs/>
                <w:sz w:val="20"/>
              </w:rPr>
            </w:pPr>
            <w:r w:rsidRPr="00910CBD">
              <w:rPr>
                <w:rFonts w:cs="Aptos"/>
                <w:b/>
                <w:bCs/>
                <w:sz w:val="20"/>
              </w:rPr>
              <w:t>TITLE:</w:t>
            </w:r>
          </w:p>
        </w:tc>
        <w:tc>
          <w:tcPr>
            <w:tcW w:w="5512" w:type="dxa"/>
          </w:tcPr>
          <w:p w14:paraId="234DD2FF" w14:textId="71E2F013" w:rsidR="005D0A9B" w:rsidRPr="00910CBD" w:rsidRDefault="00910CBD" w:rsidP="00A72689">
            <w:pPr>
              <w:jc w:val="both"/>
              <w:rPr>
                <w:rFonts w:cs="Aptos"/>
                <w:b/>
                <w:bCs/>
                <w:sz w:val="20"/>
              </w:rPr>
            </w:pPr>
            <w:r w:rsidRPr="00910CBD">
              <w:rPr>
                <w:rFonts w:cs="Aptos"/>
                <w:b/>
                <w:bCs/>
                <w:sz w:val="20"/>
              </w:rPr>
              <w:t>TITLE:</w:t>
            </w:r>
          </w:p>
        </w:tc>
      </w:tr>
      <w:tr w:rsidR="005D0A9B" w:rsidRPr="005143B5" w14:paraId="27531D2F" w14:textId="77777777" w:rsidTr="005D0A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7"/>
        </w:trPr>
        <w:tc>
          <w:tcPr>
            <w:tcW w:w="5514" w:type="dxa"/>
          </w:tcPr>
          <w:p w14:paraId="15A91A9F" w14:textId="5D2F1995" w:rsidR="005D0A9B" w:rsidRPr="00910CBD" w:rsidRDefault="005D0A9B" w:rsidP="00A72689">
            <w:pPr>
              <w:jc w:val="both"/>
              <w:rPr>
                <w:rFonts w:cs="Aptos"/>
                <w:b/>
                <w:bCs/>
                <w:sz w:val="20"/>
              </w:rPr>
            </w:pPr>
            <w:r w:rsidRPr="00910CBD">
              <w:rPr>
                <w:rFonts w:cs="Aptos"/>
                <w:b/>
                <w:bCs/>
                <w:sz w:val="20"/>
              </w:rPr>
              <w:t>D</w:t>
            </w:r>
            <w:r w:rsidR="00910CBD" w:rsidRPr="00910CBD">
              <w:rPr>
                <w:rFonts w:cs="Aptos"/>
                <w:b/>
                <w:bCs/>
                <w:sz w:val="20"/>
              </w:rPr>
              <w:t>ATE:</w:t>
            </w:r>
          </w:p>
        </w:tc>
        <w:tc>
          <w:tcPr>
            <w:tcW w:w="5512" w:type="dxa"/>
          </w:tcPr>
          <w:p w14:paraId="136F13B1" w14:textId="10D1078B" w:rsidR="005D0A9B" w:rsidRPr="00910CBD" w:rsidRDefault="00910CBD" w:rsidP="00A72689">
            <w:pPr>
              <w:jc w:val="both"/>
              <w:rPr>
                <w:rFonts w:cs="Aptos"/>
                <w:b/>
                <w:bCs/>
                <w:sz w:val="20"/>
              </w:rPr>
            </w:pPr>
            <w:r w:rsidRPr="00910CBD">
              <w:rPr>
                <w:rFonts w:cs="Aptos"/>
                <w:b/>
                <w:bCs/>
                <w:sz w:val="20"/>
              </w:rPr>
              <w:t>DATE:</w:t>
            </w:r>
          </w:p>
        </w:tc>
      </w:tr>
    </w:tbl>
    <w:p w14:paraId="36D162EF" w14:textId="77777777" w:rsidR="003F4AD6" w:rsidRDefault="003F4AD6" w:rsidP="003F4AD6">
      <w:pPr>
        <w:jc w:val="both"/>
        <w:rPr>
          <w:rFonts w:cs="Aptos"/>
          <w:b/>
          <w:bCs/>
        </w:rPr>
      </w:pPr>
    </w:p>
    <w:p w14:paraId="1076F9E7" w14:textId="77777777" w:rsidR="002741E8" w:rsidRDefault="002741E8" w:rsidP="003F4AD6">
      <w:pPr>
        <w:jc w:val="both"/>
        <w:rPr>
          <w:rFonts w:cs="Aptos"/>
          <w:b/>
          <w:bCs/>
        </w:rPr>
      </w:pPr>
    </w:p>
    <w:p w14:paraId="0E42C354" w14:textId="77777777" w:rsidR="002741E8" w:rsidRPr="003F4AD6" w:rsidRDefault="002741E8" w:rsidP="003F4AD6">
      <w:pPr>
        <w:jc w:val="both"/>
        <w:rPr>
          <w:rFonts w:cs="Aptos"/>
          <w:b/>
          <w:bCs/>
        </w:rPr>
      </w:pPr>
    </w:p>
    <w:tbl>
      <w:tblPr>
        <w:tblStyle w:val="TableGrid"/>
        <w:tblW w:w="5118"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4381"/>
        <w:gridCol w:w="1133"/>
        <w:gridCol w:w="2976"/>
        <w:gridCol w:w="2536"/>
      </w:tblGrid>
      <w:tr w:rsidR="003F4AD6" w:rsidRPr="005143B5" w14:paraId="6FD081F5" w14:textId="77777777" w:rsidTr="00910CBD">
        <w:trPr>
          <w:trHeight w:val="731"/>
        </w:trPr>
        <w:tc>
          <w:tcPr>
            <w:tcW w:w="11024"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19CD30A9" w14:textId="77777777" w:rsidR="003F4AD6" w:rsidRPr="00910CBD" w:rsidRDefault="003F4AD6" w:rsidP="005F19D0">
            <w:pPr>
              <w:jc w:val="center"/>
              <w:rPr>
                <w:rFonts w:cs="Aptos"/>
                <w:b/>
                <w:sz w:val="24"/>
                <w:szCs w:val="24"/>
              </w:rPr>
            </w:pPr>
            <w:r w:rsidRPr="00910CBD">
              <w:rPr>
                <w:rFonts w:cs="Aptos"/>
                <w:b/>
                <w:sz w:val="24"/>
                <w:szCs w:val="24"/>
              </w:rPr>
              <w:t>Lynch Office Use Only (Not to be completed by Customer)</w:t>
            </w:r>
          </w:p>
        </w:tc>
      </w:tr>
      <w:tr w:rsidR="003F4AD6" w:rsidRPr="005143B5" w14:paraId="380EE3B5" w14:textId="77777777" w:rsidTr="003F4AD6">
        <w:trPr>
          <w:trHeight w:val="237"/>
        </w:trPr>
        <w:tc>
          <w:tcPr>
            <w:tcW w:w="4380" w:type="dxa"/>
            <w:tcBorders>
              <w:top w:val="single" w:sz="12" w:space="0" w:color="auto"/>
              <w:left w:val="single" w:sz="12" w:space="0" w:color="auto"/>
              <w:bottom w:val="single" w:sz="4" w:space="0" w:color="auto"/>
              <w:right w:val="single" w:sz="4" w:space="0" w:color="auto"/>
            </w:tcBorders>
            <w:vAlign w:val="center"/>
          </w:tcPr>
          <w:p w14:paraId="2D16878B" w14:textId="77777777" w:rsidR="003F4AD6" w:rsidRPr="003F4AD6" w:rsidRDefault="003F4AD6" w:rsidP="005F19D0">
            <w:pPr>
              <w:jc w:val="both"/>
              <w:rPr>
                <w:rFonts w:cs="Aptos"/>
                <w:b/>
                <w:sz w:val="20"/>
              </w:rPr>
            </w:pPr>
            <w:r w:rsidRPr="003F4AD6">
              <w:rPr>
                <w:rFonts w:cs="Aptos"/>
                <w:b/>
                <w:sz w:val="20"/>
              </w:rPr>
              <w:t>Head Office (Name &amp; Code) or Single Site</w:t>
            </w:r>
          </w:p>
        </w:tc>
        <w:tc>
          <w:tcPr>
            <w:tcW w:w="6644" w:type="dxa"/>
            <w:gridSpan w:val="3"/>
            <w:tcBorders>
              <w:top w:val="single" w:sz="12" w:space="0" w:color="auto"/>
              <w:left w:val="single" w:sz="4" w:space="0" w:color="auto"/>
              <w:bottom w:val="single" w:sz="4" w:space="0" w:color="auto"/>
              <w:right w:val="single" w:sz="12" w:space="0" w:color="auto"/>
            </w:tcBorders>
            <w:vAlign w:val="center"/>
          </w:tcPr>
          <w:p w14:paraId="545ABCEE" w14:textId="77777777" w:rsidR="003F4AD6" w:rsidRPr="003F4AD6" w:rsidRDefault="003F4AD6" w:rsidP="005F19D0">
            <w:pPr>
              <w:jc w:val="both"/>
              <w:rPr>
                <w:rFonts w:cs="Aptos"/>
                <w:sz w:val="20"/>
              </w:rPr>
            </w:pPr>
          </w:p>
        </w:tc>
      </w:tr>
      <w:tr w:rsidR="003F4AD6" w:rsidRPr="005143B5" w14:paraId="22DF999F" w14:textId="77777777" w:rsidTr="003F4AD6">
        <w:trPr>
          <w:trHeight w:val="237"/>
        </w:trPr>
        <w:tc>
          <w:tcPr>
            <w:tcW w:w="5513" w:type="dxa"/>
            <w:gridSpan w:val="2"/>
            <w:tcBorders>
              <w:top w:val="single" w:sz="4" w:space="0" w:color="auto"/>
              <w:left w:val="single" w:sz="12" w:space="0" w:color="auto"/>
              <w:bottom w:val="single" w:sz="4" w:space="0" w:color="auto"/>
              <w:right w:val="single" w:sz="4" w:space="0" w:color="auto"/>
            </w:tcBorders>
            <w:vAlign w:val="center"/>
          </w:tcPr>
          <w:p w14:paraId="2E426A27" w14:textId="77777777" w:rsidR="003F4AD6" w:rsidRPr="003F4AD6" w:rsidRDefault="003F4AD6" w:rsidP="005F19D0">
            <w:pPr>
              <w:jc w:val="both"/>
              <w:rPr>
                <w:rFonts w:cs="Aptos"/>
                <w:sz w:val="20"/>
              </w:rPr>
            </w:pPr>
            <w:r w:rsidRPr="003F4AD6">
              <w:rPr>
                <w:rFonts w:cs="Aptos"/>
                <w:sz w:val="20"/>
              </w:rPr>
              <w:t>Store Number (If a head office store):</w:t>
            </w:r>
          </w:p>
        </w:tc>
        <w:tc>
          <w:tcPr>
            <w:tcW w:w="5511" w:type="dxa"/>
            <w:gridSpan w:val="2"/>
            <w:tcBorders>
              <w:top w:val="single" w:sz="4" w:space="0" w:color="auto"/>
              <w:left w:val="single" w:sz="4" w:space="0" w:color="auto"/>
              <w:bottom w:val="single" w:sz="4" w:space="0" w:color="auto"/>
              <w:right w:val="single" w:sz="12" w:space="0" w:color="auto"/>
            </w:tcBorders>
            <w:vAlign w:val="center"/>
          </w:tcPr>
          <w:p w14:paraId="44EF1403" w14:textId="77777777" w:rsidR="003F4AD6" w:rsidRPr="003F4AD6" w:rsidRDefault="003F4AD6" w:rsidP="005F19D0">
            <w:pPr>
              <w:jc w:val="both"/>
              <w:rPr>
                <w:rFonts w:cs="Aptos"/>
                <w:sz w:val="20"/>
              </w:rPr>
            </w:pPr>
            <w:r w:rsidRPr="003F4AD6">
              <w:rPr>
                <w:rFonts w:cs="Aptos"/>
                <w:sz w:val="20"/>
              </w:rPr>
              <w:t>Delivery Run:</w:t>
            </w:r>
          </w:p>
        </w:tc>
      </w:tr>
      <w:tr w:rsidR="005D0A9B" w:rsidRPr="005143B5" w14:paraId="3258132A" w14:textId="77777777" w:rsidTr="003F4AD6">
        <w:trPr>
          <w:trHeight w:val="237"/>
        </w:trPr>
        <w:tc>
          <w:tcPr>
            <w:tcW w:w="5513" w:type="dxa"/>
            <w:gridSpan w:val="2"/>
            <w:tcBorders>
              <w:top w:val="single" w:sz="4" w:space="0" w:color="auto"/>
              <w:left w:val="single" w:sz="12" w:space="0" w:color="auto"/>
              <w:bottom w:val="single" w:sz="4" w:space="0" w:color="auto"/>
              <w:right w:val="single" w:sz="4" w:space="0" w:color="auto"/>
            </w:tcBorders>
            <w:vAlign w:val="center"/>
          </w:tcPr>
          <w:p w14:paraId="7996D83C" w14:textId="77777777" w:rsidR="005D0A9B" w:rsidRPr="003F4AD6" w:rsidRDefault="005D0A9B" w:rsidP="005F19D0">
            <w:pPr>
              <w:jc w:val="both"/>
              <w:rPr>
                <w:rFonts w:cs="Aptos"/>
                <w:sz w:val="20"/>
              </w:rPr>
            </w:pPr>
          </w:p>
        </w:tc>
        <w:tc>
          <w:tcPr>
            <w:tcW w:w="5511" w:type="dxa"/>
            <w:gridSpan w:val="2"/>
            <w:tcBorders>
              <w:top w:val="single" w:sz="4" w:space="0" w:color="auto"/>
              <w:left w:val="single" w:sz="4" w:space="0" w:color="auto"/>
              <w:bottom w:val="single" w:sz="4" w:space="0" w:color="auto"/>
              <w:right w:val="single" w:sz="12" w:space="0" w:color="auto"/>
            </w:tcBorders>
            <w:vAlign w:val="center"/>
          </w:tcPr>
          <w:p w14:paraId="2AF273FA" w14:textId="77777777" w:rsidR="005D0A9B" w:rsidRPr="003F4AD6" w:rsidRDefault="005D0A9B" w:rsidP="005F19D0">
            <w:pPr>
              <w:jc w:val="both"/>
              <w:rPr>
                <w:rFonts w:cs="Aptos"/>
                <w:sz w:val="20"/>
              </w:rPr>
            </w:pPr>
          </w:p>
        </w:tc>
      </w:tr>
      <w:tr w:rsidR="003F4AD6" w:rsidRPr="005143B5" w14:paraId="04D70910" w14:textId="77777777" w:rsidTr="003F4AD6">
        <w:trPr>
          <w:trHeight w:val="237"/>
        </w:trPr>
        <w:tc>
          <w:tcPr>
            <w:tcW w:w="11024" w:type="dxa"/>
            <w:gridSpan w:val="4"/>
            <w:tcBorders>
              <w:top w:val="single" w:sz="4" w:space="0" w:color="auto"/>
              <w:left w:val="single" w:sz="12" w:space="0" w:color="auto"/>
              <w:bottom w:val="single" w:sz="4" w:space="0" w:color="auto"/>
              <w:right w:val="single" w:sz="12" w:space="0" w:color="auto"/>
            </w:tcBorders>
            <w:vAlign w:val="center"/>
          </w:tcPr>
          <w:p w14:paraId="77153D21" w14:textId="77777777" w:rsidR="003F4AD6" w:rsidRPr="003F4AD6" w:rsidRDefault="003F4AD6" w:rsidP="005F19D0">
            <w:pPr>
              <w:jc w:val="both"/>
              <w:rPr>
                <w:rFonts w:cs="Aptos"/>
                <w:sz w:val="20"/>
              </w:rPr>
            </w:pPr>
            <w:r w:rsidRPr="003F4AD6">
              <w:rPr>
                <w:rFonts w:cs="Aptos"/>
                <w:sz w:val="20"/>
              </w:rPr>
              <w:t>Recommended Credit Limit:</w:t>
            </w:r>
          </w:p>
        </w:tc>
      </w:tr>
      <w:tr w:rsidR="003F4AD6" w:rsidRPr="005143B5" w14:paraId="0124A462" w14:textId="77777777" w:rsidTr="003F4AD6">
        <w:trPr>
          <w:trHeight w:val="237"/>
        </w:trPr>
        <w:tc>
          <w:tcPr>
            <w:tcW w:w="5513" w:type="dxa"/>
            <w:gridSpan w:val="2"/>
            <w:tcBorders>
              <w:top w:val="single" w:sz="4" w:space="0" w:color="auto"/>
              <w:left w:val="single" w:sz="12" w:space="0" w:color="auto"/>
              <w:bottom w:val="single" w:sz="12" w:space="0" w:color="auto"/>
              <w:right w:val="single" w:sz="4" w:space="0" w:color="auto"/>
            </w:tcBorders>
            <w:vAlign w:val="center"/>
          </w:tcPr>
          <w:p w14:paraId="488357D8" w14:textId="77777777" w:rsidR="003F4AD6" w:rsidRPr="003F4AD6" w:rsidRDefault="003F4AD6" w:rsidP="005F19D0">
            <w:pPr>
              <w:jc w:val="both"/>
              <w:rPr>
                <w:rFonts w:cs="Aptos"/>
                <w:sz w:val="20"/>
              </w:rPr>
            </w:pPr>
            <w:r w:rsidRPr="003F4AD6">
              <w:rPr>
                <w:rFonts w:cs="Aptos"/>
                <w:sz w:val="20"/>
              </w:rPr>
              <w:t>Discount Structure:</w:t>
            </w:r>
          </w:p>
        </w:tc>
        <w:tc>
          <w:tcPr>
            <w:tcW w:w="5511" w:type="dxa"/>
            <w:gridSpan w:val="2"/>
            <w:tcBorders>
              <w:top w:val="single" w:sz="4" w:space="0" w:color="auto"/>
              <w:left w:val="single" w:sz="4" w:space="0" w:color="auto"/>
              <w:bottom w:val="single" w:sz="12" w:space="0" w:color="auto"/>
              <w:right w:val="single" w:sz="12" w:space="0" w:color="auto"/>
            </w:tcBorders>
            <w:vAlign w:val="center"/>
          </w:tcPr>
          <w:p w14:paraId="71CDD9AD" w14:textId="77777777" w:rsidR="003F4AD6" w:rsidRPr="003F4AD6" w:rsidRDefault="003F4AD6" w:rsidP="005F19D0">
            <w:pPr>
              <w:jc w:val="both"/>
              <w:rPr>
                <w:rFonts w:cs="Aptos"/>
                <w:sz w:val="20"/>
              </w:rPr>
            </w:pPr>
            <w:r w:rsidRPr="003F4AD6">
              <w:rPr>
                <w:rFonts w:cs="Aptos"/>
                <w:sz w:val="20"/>
              </w:rPr>
              <w:t>Store Contact:</w:t>
            </w:r>
          </w:p>
        </w:tc>
      </w:tr>
      <w:tr w:rsidR="003F4AD6" w:rsidRPr="005143B5" w14:paraId="52BE9540" w14:textId="77777777" w:rsidTr="003F4AD6">
        <w:trPr>
          <w:trHeight w:val="237"/>
        </w:trPr>
        <w:tc>
          <w:tcPr>
            <w:tcW w:w="11024"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75C2F1AE" w14:textId="77777777" w:rsidR="003F4AD6" w:rsidRPr="003F4AD6" w:rsidRDefault="003F4AD6" w:rsidP="005F19D0">
            <w:pPr>
              <w:jc w:val="both"/>
              <w:rPr>
                <w:rFonts w:cs="Aptos"/>
                <w:b/>
                <w:sz w:val="20"/>
              </w:rPr>
            </w:pPr>
            <w:r w:rsidRPr="003F4AD6">
              <w:rPr>
                <w:rFonts w:cs="Aptos"/>
                <w:b/>
                <w:sz w:val="20"/>
              </w:rPr>
              <w:t>Representative</w:t>
            </w:r>
            <w:r w:rsidRPr="00B10F9D">
              <w:rPr>
                <w:b/>
              </w:rPr>
              <w:t xml:space="preserve"> Contact</w:t>
            </w:r>
          </w:p>
        </w:tc>
      </w:tr>
      <w:tr w:rsidR="003F4AD6" w:rsidRPr="005143B5" w14:paraId="1DC3CC7A" w14:textId="77777777" w:rsidTr="003F4AD6">
        <w:trPr>
          <w:trHeight w:val="237"/>
        </w:trPr>
        <w:tc>
          <w:tcPr>
            <w:tcW w:w="11024" w:type="dxa"/>
            <w:gridSpan w:val="4"/>
            <w:tcBorders>
              <w:top w:val="single" w:sz="12" w:space="0" w:color="auto"/>
              <w:left w:val="single" w:sz="12" w:space="0" w:color="auto"/>
              <w:bottom w:val="single" w:sz="4" w:space="0" w:color="auto"/>
              <w:right w:val="single" w:sz="12" w:space="0" w:color="auto"/>
            </w:tcBorders>
            <w:vAlign w:val="center"/>
          </w:tcPr>
          <w:p w14:paraId="747092FC" w14:textId="77777777" w:rsidR="003F4AD6" w:rsidRPr="003F4AD6" w:rsidRDefault="003F4AD6" w:rsidP="005F19D0">
            <w:pPr>
              <w:jc w:val="both"/>
              <w:rPr>
                <w:rFonts w:cs="Aptos"/>
                <w:sz w:val="20"/>
              </w:rPr>
            </w:pPr>
            <w:r w:rsidRPr="003F4AD6">
              <w:rPr>
                <w:rFonts w:cs="Aptos"/>
                <w:sz w:val="20"/>
              </w:rPr>
              <w:t>Name:</w:t>
            </w:r>
          </w:p>
        </w:tc>
      </w:tr>
      <w:tr w:rsidR="003F4AD6" w:rsidRPr="005143B5" w14:paraId="3310903A" w14:textId="77777777" w:rsidTr="003F4AD6">
        <w:trPr>
          <w:trHeight w:val="237"/>
        </w:trPr>
        <w:tc>
          <w:tcPr>
            <w:tcW w:w="11024" w:type="dxa"/>
            <w:gridSpan w:val="4"/>
            <w:tcBorders>
              <w:top w:val="single" w:sz="4" w:space="0" w:color="auto"/>
              <w:left w:val="single" w:sz="12" w:space="0" w:color="auto"/>
              <w:bottom w:val="single" w:sz="4" w:space="0" w:color="auto"/>
              <w:right w:val="single" w:sz="12" w:space="0" w:color="auto"/>
            </w:tcBorders>
            <w:vAlign w:val="center"/>
          </w:tcPr>
          <w:p w14:paraId="7B8832C4" w14:textId="77777777" w:rsidR="003F4AD6" w:rsidRPr="003F4AD6" w:rsidRDefault="003F4AD6" w:rsidP="005F19D0">
            <w:pPr>
              <w:jc w:val="both"/>
              <w:rPr>
                <w:rFonts w:cs="Aptos"/>
                <w:sz w:val="20"/>
              </w:rPr>
            </w:pPr>
            <w:r w:rsidRPr="003F4AD6">
              <w:rPr>
                <w:rFonts w:cs="Aptos"/>
                <w:sz w:val="20"/>
              </w:rPr>
              <w:t>Address:</w:t>
            </w:r>
          </w:p>
        </w:tc>
      </w:tr>
      <w:tr w:rsidR="002F442A" w:rsidRPr="005143B5" w14:paraId="7AE28396" w14:textId="77777777" w:rsidTr="003F4AD6">
        <w:trPr>
          <w:trHeight w:val="237"/>
        </w:trPr>
        <w:tc>
          <w:tcPr>
            <w:tcW w:w="5513" w:type="dxa"/>
            <w:gridSpan w:val="2"/>
            <w:tcBorders>
              <w:top w:val="single" w:sz="4" w:space="0" w:color="auto"/>
              <w:left w:val="single" w:sz="12" w:space="0" w:color="auto"/>
              <w:bottom w:val="single" w:sz="4" w:space="0" w:color="auto"/>
              <w:right w:val="single" w:sz="4" w:space="0" w:color="auto"/>
            </w:tcBorders>
            <w:vAlign w:val="center"/>
          </w:tcPr>
          <w:p w14:paraId="1D79C0D6" w14:textId="77777777" w:rsidR="003F4AD6" w:rsidRPr="003F4AD6" w:rsidRDefault="003F4AD6" w:rsidP="005F19D0">
            <w:pPr>
              <w:jc w:val="both"/>
              <w:rPr>
                <w:rFonts w:cs="Aptos"/>
                <w:sz w:val="20"/>
              </w:rPr>
            </w:pPr>
            <w:r w:rsidRPr="003F4AD6">
              <w:rPr>
                <w:rFonts w:cs="Aptos"/>
                <w:sz w:val="20"/>
              </w:rPr>
              <w:t>City:</w:t>
            </w:r>
          </w:p>
        </w:tc>
        <w:tc>
          <w:tcPr>
            <w:tcW w:w="2975" w:type="dxa"/>
            <w:tcBorders>
              <w:top w:val="single" w:sz="4" w:space="0" w:color="auto"/>
              <w:left w:val="single" w:sz="4" w:space="0" w:color="auto"/>
              <w:bottom w:val="single" w:sz="4" w:space="0" w:color="auto"/>
              <w:right w:val="single" w:sz="4" w:space="0" w:color="auto"/>
            </w:tcBorders>
            <w:vAlign w:val="center"/>
          </w:tcPr>
          <w:p w14:paraId="62E79B52" w14:textId="77777777" w:rsidR="003F4AD6" w:rsidRPr="003F4AD6" w:rsidRDefault="003F4AD6" w:rsidP="005F19D0">
            <w:pPr>
              <w:jc w:val="both"/>
              <w:rPr>
                <w:rFonts w:cs="Aptos"/>
                <w:sz w:val="20"/>
              </w:rPr>
            </w:pPr>
            <w:r w:rsidRPr="003F4AD6">
              <w:rPr>
                <w:rFonts w:cs="Aptos"/>
                <w:sz w:val="20"/>
              </w:rPr>
              <w:t>State:</w:t>
            </w:r>
          </w:p>
        </w:tc>
        <w:tc>
          <w:tcPr>
            <w:tcW w:w="2536" w:type="dxa"/>
            <w:tcBorders>
              <w:top w:val="single" w:sz="4" w:space="0" w:color="auto"/>
              <w:left w:val="single" w:sz="4" w:space="0" w:color="auto"/>
              <w:bottom w:val="single" w:sz="4" w:space="0" w:color="auto"/>
              <w:right w:val="single" w:sz="12" w:space="0" w:color="auto"/>
            </w:tcBorders>
            <w:vAlign w:val="center"/>
          </w:tcPr>
          <w:p w14:paraId="6A3E80DD" w14:textId="77777777" w:rsidR="003F4AD6" w:rsidRPr="003F4AD6" w:rsidRDefault="003F4AD6" w:rsidP="005F19D0">
            <w:pPr>
              <w:jc w:val="both"/>
              <w:rPr>
                <w:rFonts w:cs="Aptos"/>
                <w:sz w:val="20"/>
              </w:rPr>
            </w:pPr>
            <w:r w:rsidRPr="003F4AD6">
              <w:rPr>
                <w:rFonts w:cs="Aptos"/>
                <w:sz w:val="20"/>
              </w:rPr>
              <w:t>ZIP Code:</w:t>
            </w:r>
          </w:p>
        </w:tc>
      </w:tr>
      <w:tr w:rsidR="003F4AD6" w:rsidRPr="00B10F9D" w14:paraId="2C49C759" w14:textId="77777777" w:rsidTr="003F4AD6">
        <w:trPr>
          <w:trHeight w:val="237"/>
        </w:trPr>
        <w:tc>
          <w:tcPr>
            <w:tcW w:w="11024"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5EDF0182" w14:textId="77777777" w:rsidR="003F4AD6" w:rsidRPr="003F4AD6" w:rsidRDefault="003F4AD6" w:rsidP="005F19D0">
            <w:pPr>
              <w:jc w:val="both"/>
              <w:rPr>
                <w:rFonts w:cs="Aptos"/>
                <w:b/>
                <w:sz w:val="20"/>
              </w:rPr>
            </w:pPr>
            <w:r w:rsidRPr="003F4AD6">
              <w:rPr>
                <w:rFonts w:cs="Aptos"/>
                <w:b/>
                <w:sz w:val="20"/>
              </w:rPr>
              <w:t>Authorised By:</w:t>
            </w:r>
          </w:p>
        </w:tc>
      </w:tr>
      <w:tr w:rsidR="003F4AD6" w:rsidRPr="005143B5" w14:paraId="09F4622C" w14:textId="77777777" w:rsidTr="003F4AD6">
        <w:trPr>
          <w:trHeight w:val="1006"/>
        </w:trPr>
        <w:tc>
          <w:tcPr>
            <w:tcW w:w="11024" w:type="dxa"/>
            <w:gridSpan w:val="4"/>
            <w:tcBorders>
              <w:top w:val="single" w:sz="12" w:space="0" w:color="auto"/>
              <w:left w:val="single" w:sz="12" w:space="0" w:color="auto"/>
              <w:bottom w:val="single" w:sz="4" w:space="0" w:color="auto"/>
              <w:right w:val="single" w:sz="12" w:space="0" w:color="auto"/>
            </w:tcBorders>
            <w:vAlign w:val="center"/>
          </w:tcPr>
          <w:p w14:paraId="2571631F" w14:textId="77777777" w:rsidR="003F4AD6" w:rsidRPr="003F4AD6" w:rsidRDefault="003F4AD6" w:rsidP="005F19D0">
            <w:pPr>
              <w:jc w:val="both"/>
              <w:rPr>
                <w:rFonts w:cs="Aptos"/>
                <w:b/>
                <w:bCs/>
                <w:sz w:val="20"/>
              </w:rPr>
            </w:pPr>
            <w:r w:rsidRPr="003F4AD6">
              <w:rPr>
                <w:rFonts w:cs="Aptos"/>
                <w:b/>
                <w:bCs/>
                <w:sz w:val="20"/>
              </w:rPr>
              <w:t>Signature:</w:t>
            </w:r>
          </w:p>
        </w:tc>
      </w:tr>
      <w:tr w:rsidR="003F4AD6" w:rsidRPr="00A26A02" w14:paraId="265A8440" w14:textId="77777777" w:rsidTr="003F4AD6">
        <w:trPr>
          <w:trHeight w:val="650"/>
        </w:trPr>
        <w:tc>
          <w:tcPr>
            <w:tcW w:w="5513" w:type="dxa"/>
            <w:gridSpan w:val="2"/>
            <w:tcBorders>
              <w:top w:val="single" w:sz="4" w:space="0" w:color="auto"/>
              <w:left w:val="single" w:sz="12" w:space="0" w:color="auto"/>
              <w:bottom w:val="single" w:sz="4" w:space="0" w:color="auto"/>
              <w:right w:val="single" w:sz="4" w:space="0" w:color="auto"/>
            </w:tcBorders>
            <w:vAlign w:val="center"/>
          </w:tcPr>
          <w:p w14:paraId="7F66F784" w14:textId="77777777" w:rsidR="003F4AD6" w:rsidRPr="00A26A02" w:rsidRDefault="003F4AD6" w:rsidP="005F19D0">
            <w:r>
              <w:t>Name</w:t>
            </w:r>
            <w:r w:rsidRPr="00A26A02">
              <w:t>:</w:t>
            </w:r>
          </w:p>
        </w:tc>
        <w:tc>
          <w:tcPr>
            <w:tcW w:w="5511" w:type="dxa"/>
            <w:gridSpan w:val="2"/>
            <w:tcBorders>
              <w:top w:val="single" w:sz="4" w:space="0" w:color="auto"/>
              <w:left w:val="single" w:sz="4" w:space="0" w:color="auto"/>
              <w:bottom w:val="single" w:sz="4" w:space="0" w:color="auto"/>
              <w:right w:val="single" w:sz="12" w:space="0" w:color="auto"/>
            </w:tcBorders>
            <w:vAlign w:val="center"/>
          </w:tcPr>
          <w:p w14:paraId="2C32725F" w14:textId="77777777" w:rsidR="003F4AD6" w:rsidRPr="00A26A02" w:rsidRDefault="003F4AD6" w:rsidP="005F19D0">
            <w:r>
              <w:t xml:space="preserve">Limit Authorized </w:t>
            </w:r>
          </w:p>
        </w:tc>
      </w:tr>
    </w:tbl>
    <w:p w14:paraId="799047A4" w14:textId="77777777" w:rsidR="003F4AD6" w:rsidRPr="003F4AD6" w:rsidRDefault="003F4AD6" w:rsidP="003F4AD6">
      <w:pPr>
        <w:rPr>
          <w:rFonts w:cs="Aptos"/>
          <w:b/>
          <w:bCs/>
        </w:rPr>
      </w:pPr>
    </w:p>
    <w:p w14:paraId="2F1947DB" w14:textId="77777777" w:rsidR="003F4AD6" w:rsidRPr="003F4AD6" w:rsidRDefault="003F4AD6" w:rsidP="003F4AD6">
      <w:pPr>
        <w:rPr>
          <w:rFonts w:cs="Aptos"/>
          <w:b/>
          <w:bCs/>
        </w:rPr>
      </w:pPr>
      <w:r w:rsidRPr="003F4AD6">
        <w:rPr>
          <w:rFonts w:cs="Aptos"/>
          <w:b/>
          <w:bCs/>
        </w:rPr>
        <w:br w:type="page"/>
      </w:r>
    </w:p>
    <w:p w14:paraId="77E657F9" w14:textId="77777777" w:rsidR="003F4AD6" w:rsidRPr="003F4AD6" w:rsidRDefault="003F4AD6" w:rsidP="003F4AD6">
      <w:pPr>
        <w:rPr>
          <w:rFonts w:cs="Aptos"/>
          <w:b/>
          <w:bCs/>
        </w:rPr>
      </w:pPr>
    </w:p>
    <w:tbl>
      <w:tblPr>
        <w:tblStyle w:val="TableGrid"/>
        <w:tblW w:w="5118"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1026"/>
      </w:tblGrid>
      <w:tr w:rsidR="003F4AD6" w:rsidRPr="00EE3AAD" w14:paraId="0F9EE15B" w14:textId="77777777" w:rsidTr="003F4AD6">
        <w:trPr>
          <w:trHeight w:val="237"/>
        </w:trPr>
        <w:tc>
          <w:tcPr>
            <w:tcW w:w="11025" w:type="dxa"/>
            <w:tcBorders>
              <w:top w:val="single" w:sz="12" w:space="0" w:color="auto"/>
              <w:left w:val="single" w:sz="12" w:space="0" w:color="auto"/>
              <w:bottom w:val="single" w:sz="12" w:space="0" w:color="auto"/>
              <w:right w:val="single" w:sz="12" w:space="0" w:color="auto"/>
            </w:tcBorders>
            <w:shd w:val="clear" w:color="auto" w:fill="D9D9D9"/>
            <w:vAlign w:val="center"/>
          </w:tcPr>
          <w:p w14:paraId="5AC9ED3B" w14:textId="77777777" w:rsidR="003F4AD6" w:rsidRPr="00EE3AAD" w:rsidRDefault="003F4AD6" w:rsidP="005F19D0">
            <w:pPr>
              <w:pStyle w:val="SectionHeading"/>
              <w:rPr>
                <w:b/>
              </w:rPr>
            </w:pPr>
            <w:r w:rsidRPr="003F4AD6">
              <w:rPr>
                <w:rFonts w:ascii="Aptos" w:hAnsi="Aptos" w:cs="Aptos"/>
                <w:b/>
                <w:bCs/>
                <w:szCs w:val="20"/>
              </w:rPr>
              <w:t>PERSONAL GUARANTEE and INDEMNITY</w:t>
            </w:r>
          </w:p>
        </w:tc>
      </w:tr>
    </w:tbl>
    <w:p w14:paraId="5D380945" w14:textId="77777777" w:rsidR="003F4AD6" w:rsidRPr="003F4AD6" w:rsidRDefault="003F4AD6" w:rsidP="003F4AD6">
      <w:pPr>
        <w:jc w:val="both"/>
        <w:rPr>
          <w:rFonts w:cs="Aptos"/>
          <w:b/>
          <w:bCs/>
        </w:rPr>
      </w:pPr>
    </w:p>
    <w:p w14:paraId="49C87229" w14:textId="77777777" w:rsidR="003F4AD6" w:rsidRPr="00FD0934" w:rsidRDefault="003F4AD6" w:rsidP="003F4AD6">
      <w:pPr>
        <w:jc w:val="both"/>
      </w:pPr>
      <w:r w:rsidRPr="00FD0934">
        <w:t>To: LYNCH GROUP AUSTRALIA PTY LTD A.B.N: 32 001 695 665 (</w:t>
      </w:r>
      <w:r w:rsidRPr="00FD0934">
        <w:rPr>
          <w:b/>
          <w:bCs/>
        </w:rPr>
        <w:t>the Supplier</w:t>
      </w:r>
      <w:r w:rsidRPr="00FD0934">
        <w:t xml:space="preserve">), in consideration of the Supplier supplying goods or services to the Customer and entering into the Credit Terms with the Customer, the Guarantor(s) set out below hereby guarantee and indemnify to the Supplier due and punctual payment by the Customer of all monies which are now payable or may in the future become payable by the Customer to the Supplier for goods or services or both supplied from time to time by the Supplier to the Customer, and all damages payable by the Customer to the Supplier under the Credit Terms, (the </w:t>
      </w:r>
      <w:r w:rsidRPr="00FD0934">
        <w:rPr>
          <w:b/>
          <w:bCs/>
        </w:rPr>
        <w:t>secured moneys</w:t>
      </w:r>
      <w:r w:rsidRPr="00FD0934">
        <w:t>).</w:t>
      </w:r>
    </w:p>
    <w:p w14:paraId="29D05D6C" w14:textId="77777777" w:rsidR="003F4AD6" w:rsidRPr="00FD0934" w:rsidRDefault="003F4AD6" w:rsidP="003F4AD6">
      <w:pPr>
        <w:jc w:val="both"/>
      </w:pPr>
      <w:r w:rsidRPr="00FD0934">
        <w:t>AND it is hereby further agreed as follows:</w:t>
      </w:r>
    </w:p>
    <w:p w14:paraId="64B41B28" w14:textId="77777777" w:rsidR="00E55195" w:rsidRDefault="00E55195" w:rsidP="003F4AD6">
      <w:pPr>
        <w:jc w:val="both"/>
      </w:pPr>
    </w:p>
    <w:p w14:paraId="399CB97F" w14:textId="7ECEF5AE" w:rsidR="003F4AD6" w:rsidRPr="00FD0934" w:rsidRDefault="003F4AD6" w:rsidP="003F4AD6">
      <w:pPr>
        <w:jc w:val="both"/>
      </w:pPr>
      <w:r w:rsidRPr="00FD0934">
        <w:t>1. The secured moneys shall include collection fees and legal costs incurred by the Supplier in connection with the default by the Customer.</w:t>
      </w:r>
    </w:p>
    <w:p w14:paraId="6C24F021" w14:textId="77777777" w:rsidR="00E55195" w:rsidRDefault="00E55195" w:rsidP="003F4AD6">
      <w:pPr>
        <w:jc w:val="both"/>
      </w:pPr>
    </w:p>
    <w:p w14:paraId="55A7A6B9" w14:textId="77777777" w:rsidR="00E55195" w:rsidRDefault="003F4AD6" w:rsidP="003F4AD6">
      <w:pPr>
        <w:jc w:val="both"/>
      </w:pPr>
      <w:r w:rsidRPr="00FD0934">
        <w:t>2. The Supplier is at liberty without notice to the Guarantor(s) at any time and without in any way discharging us from any liability, hereunder to grant time, waiver, release, or other indulgence to the Customer and to accept from the Customer payment in cash, cheque, EFT or otherwise.</w:t>
      </w:r>
    </w:p>
    <w:p w14:paraId="6109614B" w14:textId="77777777" w:rsidR="00E55195" w:rsidRDefault="00E55195" w:rsidP="003F4AD6">
      <w:pPr>
        <w:jc w:val="both"/>
      </w:pPr>
    </w:p>
    <w:p w14:paraId="4C851EFE" w14:textId="1BB3EFF6" w:rsidR="003F4AD6" w:rsidRPr="00FD0934" w:rsidRDefault="003F4AD6" w:rsidP="003F4AD6">
      <w:pPr>
        <w:jc w:val="both"/>
      </w:pPr>
      <w:r w:rsidRPr="00FD0934">
        <w:t>3. Nothing in this Guarantee and Indemnity is binding or conditional upon the Supplier continuing to supply goods or services or both to the Customer.</w:t>
      </w:r>
    </w:p>
    <w:p w14:paraId="05B85930" w14:textId="77777777" w:rsidR="00E55195" w:rsidRDefault="00E55195" w:rsidP="003F4AD6">
      <w:pPr>
        <w:jc w:val="both"/>
      </w:pPr>
    </w:p>
    <w:p w14:paraId="2A02D8A8" w14:textId="3FE66B8A" w:rsidR="003F4AD6" w:rsidRPr="00FD0934" w:rsidRDefault="003F4AD6" w:rsidP="003F4AD6">
      <w:pPr>
        <w:jc w:val="both"/>
      </w:pPr>
      <w:r w:rsidRPr="00FD0934">
        <w:t>4. That the Supplier may exercise its rights under this Guarantee and Indemnity at any time and the Guarantor(s) shall pay the amount of any indebtedness of the Customer account to the date of any demand, forthwith upon receipt of a written demand, or its delivery to the last known address of each or all Guarantor(s). It shall not be a condition precedent to the issue of any such demand that the Supplier shall have exercised or exhausted its legal rights against the Customer.</w:t>
      </w:r>
    </w:p>
    <w:p w14:paraId="65CE1F7E" w14:textId="77777777" w:rsidR="00E55195" w:rsidRDefault="00E55195" w:rsidP="003F4AD6">
      <w:pPr>
        <w:jc w:val="both"/>
      </w:pPr>
    </w:p>
    <w:p w14:paraId="4A3E6B77" w14:textId="0C4247EE" w:rsidR="003F4AD6" w:rsidRPr="00FD0934" w:rsidRDefault="003F4AD6" w:rsidP="003F4AD6">
      <w:pPr>
        <w:jc w:val="both"/>
      </w:pPr>
      <w:r w:rsidRPr="00FD0934">
        <w:t>5. The Guarantor(s) hereby guarantee and indemnify the Supplier against any losses or expenses whatsoever directly or indirectly arising from or by virtue of any default whatsoever on the part of the Customer with respect to the secured moneys.</w:t>
      </w:r>
    </w:p>
    <w:p w14:paraId="6D53C316" w14:textId="77777777" w:rsidR="00E55195" w:rsidRDefault="00E55195" w:rsidP="003F4AD6">
      <w:pPr>
        <w:jc w:val="both"/>
      </w:pPr>
    </w:p>
    <w:p w14:paraId="57AD842E" w14:textId="2F9B2128" w:rsidR="003F4AD6" w:rsidRPr="00FD0934" w:rsidRDefault="003F4AD6" w:rsidP="003F4AD6">
      <w:pPr>
        <w:jc w:val="both"/>
      </w:pPr>
      <w:r w:rsidRPr="00FD0934">
        <w:t>6. This Guarantee and Indemnity shall not be considered wholly or partially discharged by the payment at any time hereafter of any of the secured moneys or by any settlement of account and shall apply to the present and any future balance of the secured moneys.</w:t>
      </w:r>
    </w:p>
    <w:p w14:paraId="02F24A4C" w14:textId="77777777" w:rsidR="00E55195" w:rsidRDefault="00E55195" w:rsidP="003F4AD6">
      <w:pPr>
        <w:jc w:val="both"/>
      </w:pPr>
    </w:p>
    <w:p w14:paraId="36B4AB48" w14:textId="41700EBD" w:rsidR="003F4AD6" w:rsidRPr="00FD0934" w:rsidRDefault="003F4AD6" w:rsidP="003F4AD6">
      <w:pPr>
        <w:jc w:val="both"/>
      </w:pPr>
      <w:r w:rsidRPr="00FD0934">
        <w:t>7. This Guarantee and Indemnity shall be a continuing Guarantee and Indemnity to the Supplier for all debts whatsoever and wheresoever contracted with the Customer in respect of the goods or services or both supplied or to be supplied to the Customer under the Credit Terms.</w:t>
      </w:r>
    </w:p>
    <w:p w14:paraId="6B3E4801" w14:textId="77777777" w:rsidR="00E55195" w:rsidRDefault="00E55195" w:rsidP="003F4AD6">
      <w:pPr>
        <w:jc w:val="both"/>
      </w:pPr>
    </w:p>
    <w:p w14:paraId="4C1BC970" w14:textId="2418ECB9" w:rsidR="003F4AD6" w:rsidRPr="00FD0934" w:rsidRDefault="003F4AD6" w:rsidP="003F4AD6">
      <w:pPr>
        <w:jc w:val="both"/>
      </w:pPr>
      <w:r w:rsidRPr="00FD0934">
        <w:t>8. The Guarantor(s) may revoke this Guarantee and Indemnity at any time. Such revocation shall be effective only upon its delivery to the Secretary of the Supplier at its registered address and shall become effective at the time of written acknowledgment by the Secretary of its receipt. Such notice of revocation shall only operate to discharge the Guarantor(s) from liability as to future dealing by the Customer with the Supplier after the said date of written acknowledgment.</w:t>
      </w:r>
    </w:p>
    <w:p w14:paraId="45A80FF2" w14:textId="77777777" w:rsidR="00E55195" w:rsidRDefault="00E55195" w:rsidP="003F4AD6">
      <w:pPr>
        <w:jc w:val="both"/>
      </w:pPr>
    </w:p>
    <w:p w14:paraId="610BB72F" w14:textId="4F5D3431" w:rsidR="003F4AD6" w:rsidRPr="00FD0934" w:rsidRDefault="003F4AD6" w:rsidP="003F4AD6">
      <w:pPr>
        <w:jc w:val="both"/>
      </w:pPr>
      <w:r w:rsidRPr="00FD0934">
        <w:t>9. That the Supplier shall be entitled at any time to assign its rights under this Guarantee and Indemnity to its successors, nominated transferees or assigns, (including but not limited to the principal contract), and further vary the Credit Terms originally attached to the Credit Application of the Customer nominated below, without notice to the Guarantor(s) and that this Guarantee and Indemnity shall not be in any way affected or discharged pursuant to such assignment or variation.</w:t>
      </w:r>
    </w:p>
    <w:p w14:paraId="3B3C2EF3" w14:textId="77777777" w:rsidR="00E55195" w:rsidRDefault="00E55195" w:rsidP="003F4AD6">
      <w:pPr>
        <w:jc w:val="both"/>
      </w:pPr>
    </w:p>
    <w:p w14:paraId="197F7CB0" w14:textId="5B789014" w:rsidR="003F4AD6" w:rsidRPr="00FD0934" w:rsidRDefault="003F4AD6" w:rsidP="003F4AD6">
      <w:pPr>
        <w:jc w:val="both"/>
      </w:pPr>
      <w:r w:rsidRPr="00FD0934">
        <w:t xml:space="preserve">10. That the terms of this Guarantee and Indemnity are binding (if more than one) jointly on each Guarantor(s) and severally on each Guarantor(s) and shall not be affected not withstanding that one or more of the intended co-guarantor(s) </w:t>
      </w:r>
      <w:r w:rsidRPr="00FD0934">
        <w:lastRenderedPageBreak/>
        <w:t>have not executed this Guarantee and Indemnity or that the Guarantee and Indemnity has been held to be ineffective or unenforceable against one or more of the Guarantor(s) and Indemnifier(s)</w:t>
      </w:r>
    </w:p>
    <w:p w14:paraId="0E03058C" w14:textId="77777777" w:rsidR="00E55195" w:rsidRDefault="00E55195" w:rsidP="003F4AD6">
      <w:pPr>
        <w:jc w:val="both"/>
      </w:pPr>
    </w:p>
    <w:p w14:paraId="4ADF3405" w14:textId="0EE1F865" w:rsidR="003F4AD6" w:rsidRDefault="003F4AD6" w:rsidP="003F4AD6">
      <w:pPr>
        <w:jc w:val="both"/>
      </w:pPr>
      <w:r w:rsidRPr="00FD0934">
        <w:t>11. That in the event that the Customer is a company, and the Guarantor(s) are not directors then the Guarantor(s) certify that they have obtained independent commercial financial &amp; legal advice prior to signing this personal Guarantee and Indemnity.</w:t>
      </w:r>
    </w:p>
    <w:p w14:paraId="6140677C" w14:textId="77777777" w:rsidR="00E55195" w:rsidRPr="00FD0934" w:rsidRDefault="00E55195" w:rsidP="003F4AD6">
      <w:pPr>
        <w:jc w:val="both"/>
      </w:pPr>
    </w:p>
    <w:p w14:paraId="6FDB739D" w14:textId="07F4172B" w:rsidR="003F4AD6" w:rsidRPr="00FD0934" w:rsidRDefault="003F4AD6" w:rsidP="003F4AD6">
      <w:pPr>
        <w:jc w:val="both"/>
      </w:pPr>
      <w:r w:rsidRPr="00FD0934">
        <w:t>1</w:t>
      </w:r>
      <w:r w:rsidR="00BA0971">
        <w:t>2</w:t>
      </w:r>
      <w:r w:rsidRPr="00FD0934">
        <w:t>. CAVEATABLE INTEREST CLAUSE. In the event of default by the Customer, and the Supplier exercises its rights under this Guarantee and Indemnity then the Guarantor(s) hereby charge all their property(</w:t>
      </w:r>
      <w:proofErr w:type="spellStart"/>
      <w:r w:rsidRPr="00FD0934">
        <w:t>ies</w:t>
      </w:r>
      <w:proofErr w:type="spellEnd"/>
      <w:r w:rsidRPr="00FD0934">
        <w:t xml:space="preserve">) owned/partly owned, or may be acquired in the future, solely or jointly by the Guarantor(s) in </w:t>
      </w:r>
      <w:proofErr w:type="spellStart"/>
      <w:r w:rsidRPr="00FD0934">
        <w:t>favor</w:t>
      </w:r>
      <w:proofErr w:type="spellEnd"/>
      <w:r w:rsidRPr="00FD0934">
        <w:t xml:space="preserve"> of the Supplier, to better secure any or all monies owing to the Supplier as of the date of the default by the Customer, with the due &amp; punctual observances and performances of all of the obligations of the Guarantor(s) and Indemnifier(s) hereunder. The Guarantor(s) acknowledges that the Supplier will at its discretion register a caveat on such property in respect of the interest conferred on it under this clause. The Guarantor(s) further grant the Supplier the right to appoint a Receiver to sell the property(</w:t>
      </w:r>
      <w:proofErr w:type="spellStart"/>
      <w:r w:rsidRPr="00FD0934">
        <w:t>ies</w:t>
      </w:r>
      <w:proofErr w:type="spellEnd"/>
      <w:r w:rsidRPr="00FD0934">
        <w:t>).</w:t>
      </w:r>
    </w:p>
    <w:p w14:paraId="2A8B2CE4" w14:textId="77777777" w:rsidR="00BA0971" w:rsidRDefault="00BA0971" w:rsidP="003F4AD6">
      <w:pPr>
        <w:jc w:val="both"/>
      </w:pPr>
    </w:p>
    <w:p w14:paraId="50EF3908" w14:textId="1BA0BAA6" w:rsidR="003F4AD6" w:rsidRPr="00FD0934" w:rsidRDefault="003F4AD6" w:rsidP="003F4AD6">
      <w:pPr>
        <w:jc w:val="both"/>
      </w:pPr>
      <w:r w:rsidRPr="00FD0934">
        <w:t>1</w:t>
      </w:r>
      <w:r w:rsidR="00BA0971">
        <w:t>3</w:t>
      </w:r>
      <w:r w:rsidRPr="00FD0934">
        <w:t xml:space="preserve">. The Guarantor(s) agree that the Supplier collects, uses and disclosed credit-related information about individuals in accordance with its credit reporting policy which is available on its website at </w:t>
      </w:r>
      <w:hyperlink r:id="rId13" w:history="1">
        <w:r w:rsidR="004F70D0" w:rsidRPr="004F70D0">
          <w:rPr>
            <w:rStyle w:val="Hyperlink"/>
            <w:highlight w:val="yellow"/>
          </w:rPr>
          <w:t>About Us | Lynch Group Australia</w:t>
        </w:r>
      </w:hyperlink>
      <w:r w:rsidRPr="00FD0934">
        <w:t xml:space="preserve"> (</w:t>
      </w:r>
      <w:r w:rsidRPr="00FD0934">
        <w:rPr>
          <w:b/>
          <w:bCs/>
        </w:rPr>
        <w:t>Credit Reporting Policy</w:t>
      </w:r>
      <w:r w:rsidRPr="00FD0934">
        <w:t xml:space="preserve">). Without limiting the Supplier’s rights under this clause 14, its Credit Reporting Policy, and at law, if the Supplier considers it relevant to the purposes set out in the Credit Reporting Policy, the Guarantor(s): </w:t>
      </w:r>
    </w:p>
    <w:p w14:paraId="046BD06F" w14:textId="77777777" w:rsidR="003F4AD6" w:rsidRPr="00FD0934" w:rsidRDefault="003F4AD6" w:rsidP="003F4AD6">
      <w:pPr>
        <w:jc w:val="both"/>
      </w:pPr>
      <w:r w:rsidRPr="00FD0934">
        <w:t xml:space="preserve">(a) agrees to the Supplier seeking from a credit reporting body, a credit report containing personal information about the Guarantor(s) in relation to the application for commercial credit made by the Customer. </w:t>
      </w:r>
    </w:p>
    <w:p w14:paraId="3727F4B6" w14:textId="77777777" w:rsidR="003F4AD6" w:rsidRPr="00FD0934" w:rsidRDefault="003F4AD6" w:rsidP="003F4AD6">
      <w:pPr>
        <w:jc w:val="both"/>
      </w:pPr>
      <w:r w:rsidRPr="00FD0934">
        <w:t xml:space="preserve">(b) undertakes to comply with any request by the Supplier to provide further information for the purpose of assessing the Guarantor’s credit worthiness, including an updated credit application; and </w:t>
      </w:r>
    </w:p>
    <w:p w14:paraId="12E3C169" w14:textId="77777777" w:rsidR="003F4AD6" w:rsidRPr="00FD0934" w:rsidRDefault="003F4AD6" w:rsidP="003F4AD6">
      <w:pPr>
        <w:jc w:val="both"/>
      </w:pPr>
      <w:r w:rsidRPr="00FD0934">
        <w:t>(c) authorises the Supplier to make enquiries into the banking and business/trade references that the Guarantor has supplied and the Guarantor’s financials.</w:t>
      </w:r>
    </w:p>
    <w:p w14:paraId="6C6CE1A4" w14:textId="77777777" w:rsidR="00BA0971" w:rsidRDefault="00BA0971" w:rsidP="003F4AD6">
      <w:pPr>
        <w:jc w:val="both"/>
      </w:pPr>
    </w:p>
    <w:p w14:paraId="467FA413" w14:textId="0A2F6719" w:rsidR="003F4AD6" w:rsidRPr="00FD0934" w:rsidRDefault="003F4AD6" w:rsidP="003F4AD6">
      <w:pPr>
        <w:jc w:val="both"/>
      </w:pPr>
      <w:r w:rsidRPr="00FD0934">
        <w:t>1</w:t>
      </w:r>
      <w:r w:rsidR="00FF01B0">
        <w:t>4</w:t>
      </w:r>
      <w:r w:rsidRPr="00FD0934">
        <w:t xml:space="preserve">. Without limiting the Supplier’s right under clause 14, its Credit Reporting Policy, and at law, if the Supplier considers it relevant to the purposes set out in the Credit Reporting Policy, the Guarantor(s) agrees the Supplier may disclose credit-related information about the Guarantor(s) to other guarantors or proposed guarantors, and other Australian credit providers. </w:t>
      </w:r>
    </w:p>
    <w:p w14:paraId="6CB5EBFD" w14:textId="77777777" w:rsidR="00BA0971" w:rsidRDefault="00BA0971" w:rsidP="003F4AD6">
      <w:pPr>
        <w:jc w:val="both"/>
      </w:pPr>
    </w:p>
    <w:p w14:paraId="29C638F5" w14:textId="30E18C1E" w:rsidR="003F4AD6" w:rsidRPr="00FD0934" w:rsidRDefault="003F4AD6" w:rsidP="003F4AD6">
      <w:pPr>
        <w:jc w:val="both"/>
      </w:pPr>
      <w:r w:rsidRPr="00FD0934">
        <w:t>1</w:t>
      </w:r>
      <w:r w:rsidR="00FF01B0">
        <w:t>5</w:t>
      </w:r>
      <w:r w:rsidRPr="00FD0934">
        <w:t xml:space="preserve">. The Supplier’s website includes information about credit reporting, including the credit reporting bodies to which the Supplier is likely to disclose the Guarantor(s) credit information. Specifically, the information is available at </w:t>
      </w:r>
      <w:hyperlink r:id="rId14" w:history="1">
        <w:r w:rsidR="004F70D0" w:rsidRPr="004F70D0">
          <w:rPr>
            <w:rStyle w:val="Hyperlink"/>
            <w:highlight w:val="yellow"/>
          </w:rPr>
          <w:t>About Us | Lynch Group Australia</w:t>
        </w:r>
      </w:hyperlink>
      <w:r w:rsidRPr="00FD0934">
        <w:t xml:space="preserve">. A statement of notifiable matters is set out in the Credit Reporting Policy. It provides that there are several ‘notifiable matters’ that the Supplier is required to disclose at or before the time of collecting personal information about an individual, such as the Guarantor(s) and Indemnifier(s), including without limitation: </w:t>
      </w:r>
    </w:p>
    <w:p w14:paraId="3483D07E" w14:textId="77777777" w:rsidR="003F4AD6" w:rsidRPr="00FD0934" w:rsidRDefault="003F4AD6" w:rsidP="003F4AD6">
      <w:pPr>
        <w:jc w:val="both"/>
      </w:pPr>
      <w:r w:rsidRPr="00FD0934">
        <w:t xml:space="preserve">(a) if the Guarantor(s) commit a serious credit infringement, Supplier may disclose this to a credit reporting body. </w:t>
      </w:r>
    </w:p>
    <w:p w14:paraId="3FE2422C" w14:textId="77777777" w:rsidR="003F4AD6" w:rsidRPr="00FD0934" w:rsidRDefault="003F4AD6" w:rsidP="003F4AD6">
      <w:pPr>
        <w:jc w:val="both"/>
      </w:pPr>
      <w:r w:rsidRPr="00FD0934">
        <w:t xml:space="preserve">(b) the Guarantor(s) has the right to access credit information the Supplier hold about it, request that the Supplier correct the information, and make a complaint, as set out further in the Credit Reporting Policy; and </w:t>
      </w:r>
    </w:p>
    <w:p w14:paraId="66116800" w14:textId="77777777" w:rsidR="003F4AD6" w:rsidRPr="00FD0934" w:rsidRDefault="003F4AD6" w:rsidP="003F4AD6">
      <w:pPr>
        <w:jc w:val="both"/>
      </w:pPr>
      <w:r w:rsidRPr="00FD0934">
        <w:t xml:space="preserve">(c) the Guarantor(s) may request a credit reporting body not to use or disclose its credit reporting information if the Guarantor(s) believes on reasonable grounds that it has been, or is likely to be, the victim of fraud. </w:t>
      </w:r>
    </w:p>
    <w:p w14:paraId="085BDDF9" w14:textId="77777777" w:rsidR="00BA0971" w:rsidRDefault="00BA0971" w:rsidP="003F4AD6">
      <w:pPr>
        <w:jc w:val="both"/>
      </w:pPr>
    </w:p>
    <w:p w14:paraId="44CFB5EB" w14:textId="1DC196D8" w:rsidR="003F4AD6" w:rsidRPr="00FD0934" w:rsidRDefault="003F4AD6" w:rsidP="003F4AD6">
      <w:pPr>
        <w:jc w:val="both"/>
      </w:pPr>
      <w:r w:rsidRPr="00FD0934">
        <w:t>1</w:t>
      </w:r>
      <w:r w:rsidR="00FF01B0">
        <w:t>6</w:t>
      </w:r>
      <w:r w:rsidRPr="00FD0934">
        <w:t>. The Guarantor(s) agree that if the Supplier approves the Customer's application for Commercial Credit, the Supplier’s right to seek credit reports from time to time remains in force until the commercial credit facility covered by the Customer's application ceases.</w:t>
      </w:r>
    </w:p>
    <w:p w14:paraId="30E8BE09" w14:textId="77777777" w:rsidR="00BA0971" w:rsidRDefault="00BA0971" w:rsidP="003F4AD6">
      <w:pPr>
        <w:jc w:val="both"/>
      </w:pPr>
    </w:p>
    <w:p w14:paraId="6F82E41E" w14:textId="5EB8FE3D" w:rsidR="003F4AD6" w:rsidRPr="00FD0934" w:rsidRDefault="003F4AD6" w:rsidP="003F4AD6">
      <w:pPr>
        <w:jc w:val="both"/>
      </w:pPr>
      <w:r w:rsidRPr="00FD0934">
        <w:t>1</w:t>
      </w:r>
      <w:r w:rsidR="00FF01B0">
        <w:t>7</w:t>
      </w:r>
      <w:r w:rsidRPr="00FD0934">
        <w:t xml:space="preserve">. The laws of Queensland, Australia apply to this Guarantee and Indemnity and each party irrevocably submits to the non-exclusive jurisdiction of the courts of Queensland, Australia and courts competent to hear appeals from those courts. </w:t>
      </w:r>
    </w:p>
    <w:p w14:paraId="0B763462" w14:textId="77777777" w:rsidR="003F4AD6" w:rsidRPr="003F4AD6" w:rsidRDefault="003F4AD6" w:rsidP="003F4AD6">
      <w:pPr>
        <w:jc w:val="both"/>
        <w:rPr>
          <w:rFonts w:cs="Aptos"/>
          <w:b/>
        </w:rPr>
      </w:pPr>
    </w:p>
    <w:tbl>
      <w:tblPr>
        <w:tblStyle w:val="TableGrid"/>
        <w:tblW w:w="5145" w:type="pct"/>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1044"/>
        <w:gridCol w:w="40"/>
      </w:tblGrid>
      <w:tr w:rsidR="003F4AD6" w:rsidRPr="00FD5EE3" w14:paraId="16B946FD" w14:textId="77777777" w:rsidTr="003F4AD6">
        <w:trPr>
          <w:trHeight w:val="1029"/>
        </w:trPr>
        <w:tc>
          <w:tcPr>
            <w:tcW w:w="11082"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50C45337" w14:textId="77777777" w:rsidR="003F4AD6" w:rsidRPr="00FD5EE3" w:rsidRDefault="003F4AD6" w:rsidP="005F19D0">
            <w:pPr>
              <w:pStyle w:val="SectionHeading"/>
              <w:jc w:val="left"/>
              <w:rPr>
                <w:b/>
              </w:rPr>
            </w:pPr>
            <w:r w:rsidRPr="00FD5EE3">
              <w:rPr>
                <w:b/>
              </w:rPr>
              <w:lastRenderedPageBreak/>
              <w:t>This is to Certify that I/We have read, understood and accept the terms and conditions of this</w:t>
            </w:r>
            <w:r>
              <w:rPr>
                <w:b/>
              </w:rPr>
              <w:t xml:space="preserve"> </w:t>
            </w:r>
            <w:r w:rsidRPr="00FD5EE3">
              <w:rPr>
                <w:b/>
              </w:rPr>
              <w:t>Personal Guarantee and indemnity and without undue pressure or unfair tactic append my/our Signature here unto.</w:t>
            </w:r>
            <w:r>
              <w:rPr>
                <w:b/>
              </w:rPr>
              <w:t xml:space="preserve"> </w:t>
            </w:r>
            <w:r w:rsidRPr="00FD5EE3">
              <w:rPr>
                <w:b/>
              </w:rPr>
              <w:t>I/We acknowledge having received a copy of this said Personal Guarantee and Indemnity.</w:t>
            </w:r>
          </w:p>
        </w:tc>
      </w:tr>
      <w:tr w:rsidR="003F4AD6" w:rsidRPr="00FD5EE3" w14:paraId="5D50FFD6" w14:textId="77777777" w:rsidTr="003F4AD6">
        <w:trPr>
          <w:trHeight w:val="245"/>
        </w:trPr>
        <w:tc>
          <w:tcPr>
            <w:tcW w:w="11082"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5CE521DD" w14:textId="77777777" w:rsidR="003F4AD6" w:rsidRPr="00FD5EE3" w:rsidRDefault="003F4AD6" w:rsidP="005F19D0">
            <w:pPr>
              <w:pStyle w:val="SectionHeading"/>
              <w:jc w:val="left"/>
              <w:rPr>
                <w:b/>
              </w:rPr>
            </w:pPr>
            <w:r w:rsidRPr="00FD5EE3">
              <w:rPr>
                <w:b/>
              </w:rPr>
              <w:t>Customer NAME:</w:t>
            </w:r>
          </w:p>
        </w:tc>
      </w:tr>
      <w:tr w:rsidR="003F4AD6" w:rsidRPr="001C7702" w14:paraId="7B92C95C" w14:textId="77777777" w:rsidTr="003F4AD6">
        <w:trPr>
          <w:trHeight w:hRule="exact" w:val="1111"/>
        </w:trPr>
        <w:tc>
          <w:tcPr>
            <w:tcW w:w="11082" w:type="dxa"/>
            <w:gridSpan w:val="2"/>
            <w:tcBorders>
              <w:top w:val="single" w:sz="12" w:space="0" w:color="auto"/>
              <w:left w:val="single" w:sz="12" w:space="0" w:color="auto"/>
              <w:bottom w:val="single" w:sz="4" w:space="0" w:color="auto"/>
              <w:right w:val="single" w:sz="12" w:space="0" w:color="auto"/>
            </w:tcBorders>
            <w:vAlign w:val="bottom"/>
          </w:tcPr>
          <w:p w14:paraId="0773ABCF" w14:textId="77777777" w:rsidR="003F4AD6" w:rsidRPr="001C7702" w:rsidRDefault="003F4AD6" w:rsidP="005F19D0">
            <w:r>
              <w:t xml:space="preserve">Executed as a Deed This               </w:t>
            </w:r>
          </w:p>
        </w:tc>
      </w:tr>
      <w:tr w:rsidR="003F4AD6" w:rsidRPr="001C7702" w14:paraId="1862B85A" w14:textId="77777777" w:rsidTr="003F4AD6">
        <w:trPr>
          <w:trHeight w:hRule="exact" w:val="1470"/>
        </w:trPr>
        <w:tc>
          <w:tcPr>
            <w:tcW w:w="11082" w:type="dxa"/>
            <w:gridSpan w:val="2"/>
            <w:tcBorders>
              <w:top w:val="single" w:sz="4" w:space="0" w:color="auto"/>
              <w:left w:val="single" w:sz="12" w:space="0" w:color="auto"/>
              <w:bottom w:val="single" w:sz="4" w:space="0" w:color="auto"/>
              <w:right w:val="single" w:sz="12" w:space="0" w:color="auto"/>
            </w:tcBorders>
            <w:vAlign w:val="bottom"/>
          </w:tcPr>
          <w:p w14:paraId="4943D238" w14:textId="77777777" w:rsidR="003F4AD6" w:rsidRPr="00A26A02" w:rsidRDefault="003F4AD6" w:rsidP="005F19D0">
            <w:r>
              <w:t>Name of Guarantor</w:t>
            </w:r>
            <w:r w:rsidRPr="00A26A02">
              <w:t>:</w:t>
            </w:r>
          </w:p>
          <w:p w14:paraId="49E49BAA" w14:textId="77777777" w:rsidR="003F4AD6" w:rsidRDefault="003F4AD6" w:rsidP="005F19D0">
            <w:r w:rsidRPr="00A26A02">
              <w:t>Title</w:t>
            </w:r>
            <w:r>
              <w:t xml:space="preserve"> of Guarantor</w:t>
            </w:r>
            <w:r w:rsidRPr="00A26A02">
              <w:t>:</w:t>
            </w:r>
          </w:p>
          <w:p w14:paraId="6234A31F" w14:textId="77777777" w:rsidR="003F4AD6" w:rsidRDefault="003F4AD6" w:rsidP="005F19D0">
            <w:r w:rsidRPr="00A26A02">
              <w:t>Date:</w:t>
            </w:r>
          </w:p>
        </w:tc>
      </w:tr>
      <w:tr w:rsidR="003F4AD6" w:rsidRPr="001C7702" w14:paraId="4748ACFE" w14:textId="77777777" w:rsidTr="003F4AD6">
        <w:trPr>
          <w:gridAfter w:val="1"/>
          <w:wAfter w:w="40" w:type="dxa"/>
          <w:trHeight w:hRule="exact" w:val="1470"/>
        </w:trPr>
        <w:tc>
          <w:tcPr>
            <w:tcW w:w="11042" w:type="dxa"/>
            <w:tcBorders>
              <w:top w:val="single" w:sz="4" w:space="0" w:color="auto"/>
              <w:left w:val="single" w:sz="12" w:space="0" w:color="auto"/>
              <w:bottom w:val="single" w:sz="4" w:space="0" w:color="auto"/>
              <w:right w:val="single" w:sz="12" w:space="0" w:color="auto"/>
            </w:tcBorders>
            <w:vAlign w:val="bottom"/>
          </w:tcPr>
          <w:p w14:paraId="1E47113D" w14:textId="77777777" w:rsidR="003F4AD6" w:rsidRPr="00A26A02" w:rsidRDefault="003F4AD6" w:rsidP="005F19D0">
            <w:r>
              <w:t>Name of Guarantor</w:t>
            </w:r>
            <w:r w:rsidRPr="00A26A02">
              <w:t>:</w:t>
            </w:r>
          </w:p>
          <w:p w14:paraId="276D2202" w14:textId="77777777" w:rsidR="003F4AD6" w:rsidRDefault="003F4AD6" w:rsidP="005F19D0">
            <w:r w:rsidRPr="00A26A02">
              <w:t>Title</w:t>
            </w:r>
            <w:r>
              <w:t xml:space="preserve"> of Guarantor</w:t>
            </w:r>
            <w:r w:rsidRPr="00A26A02">
              <w:t>:</w:t>
            </w:r>
          </w:p>
          <w:p w14:paraId="20BE8031" w14:textId="77777777" w:rsidR="003F4AD6" w:rsidRDefault="003F4AD6" w:rsidP="005F19D0">
            <w:r w:rsidRPr="00A26A02">
              <w:t>Date:</w:t>
            </w:r>
          </w:p>
        </w:tc>
      </w:tr>
      <w:tr w:rsidR="003F4AD6" w:rsidRPr="001C7702" w14:paraId="5DB228B6" w14:textId="77777777" w:rsidTr="003F4AD6">
        <w:trPr>
          <w:gridAfter w:val="1"/>
          <w:wAfter w:w="40" w:type="dxa"/>
          <w:trHeight w:hRule="exact" w:val="1470"/>
        </w:trPr>
        <w:tc>
          <w:tcPr>
            <w:tcW w:w="11042" w:type="dxa"/>
            <w:tcBorders>
              <w:top w:val="single" w:sz="4" w:space="0" w:color="auto"/>
              <w:left w:val="single" w:sz="12" w:space="0" w:color="auto"/>
              <w:bottom w:val="single" w:sz="4" w:space="0" w:color="auto"/>
              <w:right w:val="single" w:sz="12" w:space="0" w:color="auto"/>
            </w:tcBorders>
            <w:vAlign w:val="bottom"/>
          </w:tcPr>
          <w:p w14:paraId="4A217A45" w14:textId="77777777" w:rsidR="003F4AD6" w:rsidRPr="00A26A02" w:rsidRDefault="003F4AD6" w:rsidP="005F19D0">
            <w:r>
              <w:t>Name of Guarantor</w:t>
            </w:r>
            <w:r w:rsidRPr="00A26A02">
              <w:t>:</w:t>
            </w:r>
          </w:p>
          <w:p w14:paraId="015C756C" w14:textId="77777777" w:rsidR="003F4AD6" w:rsidRDefault="003F4AD6" w:rsidP="005F19D0">
            <w:r w:rsidRPr="00A26A02">
              <w:t>Title</w:t>
            </w:r>
            <w:r>
              <w:t xml:space="preserve"> of Guarantor</w:t>
            </w:r>
            <w:r w:rsidRPr="00A26A02">
              <w:t>:</w:t>
            </w:r>
          </w:p>
          <w:p w14:paraId="5311673B" w14:textId="77777777" w:rsidR="003F4AD6" w:rsidRDefault="003F4AD6" w:rsidP="005F19D0">
            <w:r w:rsidRPr="00A26A02">
              <w:t>Date:</w:t>
            </w:r>
          </w:p>
        </w:tc>
      </w:tr>
    </w:tbl>
    <w:p w14:paraId="16D0B11A" w14:textId="77777777" w:rsidR="003F4AD6" w:rsidRPr="003F4AD6" w:rsidRDefault="003F4AD6" w:rsidP="003F4AD6">
      <w:pPr>
        <w:jc w:val="both"/>
        <w:rPr>
          <w:rFonts w:cs="Aptos"/>
        </w:rPr>
      </w:pPr>
      <w:r w:rsidRPr="003F4AD6">
        <w:rPr>
          <w:rFonts w:cs="Aptos"/>
        </w:rPr>
        <w:t>[</w:t>
      </w:r>
      <w:r w:rsidRPr="003F4AD6">
        <w:rPr>
          <w:rFonts w:cs="Aptos"/>
          <w:b/>
          <w:bCs/>
          <w:i/>
          <w:iCs/>
          <w:highlight w:val="yellow"/>
        </w:rPr>
        <w:t xml:space="preserve">Drafting Note: </w:t>
      </w:r>
      <w:r w:rsidRPr="003F4AD6">
        <w:rPr>
          <w:rFonts w:cs="Aptos"/>
          <w:highlight w:val="yellow"/>
        </w:rPr>
        <w:t>Each Guarantor is required to sign where a guarantee and indemnity is being provided by multiple individuals</w:t>
      </w:r>
      <w:r w:rsidRPr="003F4AD6">
        <w:rPr>
          <w:rFonts w:cs="Aptos"/>
        </w:rPr>
        <w:t>]</w:t>
      </w:r>
    </w:p>
    <w:p w14:paraId="1A458B67" w14:textId="740DF65E" w:rsidR="00201702" w:rsidRDefault="00201702">
      <w:pPr>
        <w:pStyle w:val="BodyText"/>
        <w:kinsoku w:val="0"/>
        <w:overflowPunct w:val="0"/>
        <w:spacing w:before="136"/>
        <w:rPr>
          <w:sz w:val="20"/>
          <w:szCs w:val="20"/>
        </w:rPr>
      </w:pPr>
    </w:p>
    <w:sectPr w:rsidR="00201702" w:rsidSect="002F442A">
      <w:type w:val="nextColumn"/>
      <w:pgSz w:w="12242" w:h="15842" w:code="1"/>
      <w:pgMar w:top="340" w:right="720" w:bottom="340" w:left="720" w:header="567" w:footer="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0C557" w14:textId="77777777" w:rsidR="003F4AD6" w:rsidRDefault="003F4AD6" w:rsidP="003F4AD6">
      <w:r>
        <w:separator/>
      </w:r>
    </w:p>
  </w:endnote>
  <w:endnote w:type="continuationSeparator" w:id="0">
    <w:p w14:paraId="32F701A5" w14:textId="77777777" w:rsidR="003F4AD6" w:rsidRDefault="003F4AD6" w:rsidP="003F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366FC" w14:textId="77777777" w:rsidR="00A769A5" w:rsidRPr="00945BAE" w:rsidRDefault="00A769A5" w:rsidP="00A769A5">
    <w:pPr>
      <w:jc w:val="center"/>
      <w:rPr>
        <w:rFonts w:eastAsia="Calibri"/>
        <w:color w:val="000000"/>
        <w:szCs w:val="16"/>
      </w:rPr>
    </w:pPr>
    <w:r w:rsidRPr="0031223A">
      <w:rPr>
        <w:color w:val="000000"/>
      </w:rPr>
      <w:t>8 B, Williamson Road</w:t>
    </w:r>
    <w:r>
      <w:rPr>
        <w:color w:val="000000"/>
      </w:rPr>
      <w:t>, Ingleburn</w:t>
    </w:r>
    <w:r w:rsidRPr="00945BAE">
      <w:rPr>
        <w:rFonts w:eastAsia="Calibri"/>
        <w:color w:val="000000"/>
        <w:szCs w:val="16"/>
      </w:rPr>
      <w:t>, NSW 2</w:t>
    </w:r>
    <w:r>
      <w:rPr>
        <w:rFonts w:eastAsia="Calibri"/>
        <w:color w:val="000000"/>
        <w:szCs w:val="16"/>
      </w:rPr>
      <w:t xml:space="preserve">565   </w:t>
    </w:r>
    <w:r>
      <w:rPr>
        <w:rFonts w:eastAsia="Calibri"/>
        <w:noProof/>
        <w:color w:val="000000"/>
        <w:szCs w:val="16"/>
      </w:rPr>
      <w:t xml:space="preserve">Ph: +61 </w:t>
    </w:r>
    <w:r w:rsidRPr="00B138CD">
      <w:rPr>
        <w:rFonts w:eastAsia="Calibri"/>
        <w:color w:val="000000"/>
        <w:szCs w:val="16"/>
      </w:rPr>
      <w:t>02 8778 53</w:t>
    </w:r>
    <w:r>
      <w:rPr>
        <w:rFonts w:eastAsia="Calibri"/>
        <w:color w:val="000000"/>
        <w:szCs w:val="16"/>
      </w:rPr>
      <w:t>88, email: ar@lynchgroup.com.au</w:t>
    </w:r>
  </w:p>
  <w:p w14:paraId="611A49DC" w14:textId="77777777" w:rsidR="00DC3EB7" w:rsidRDefault="00DC3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61D69" w14:textId="77777777" w:rsidR="00A769A5" w:rsidRPr="00945BAE" w:rsidRDefault="00A769A5" w:rsidP="00A769A5">
    <w:pPr>
      <w:jc w:val="center"/>
      <w:rPr>
        <w:rFonts w:eastAsia="Calibri"/>
        <w:color w:val="000000"/>
        <w:szCs w:val="16"/>
      </w:rPr>
    </w:pPr>
    <w:r w:rsidRPr="0031223A">
      <w:rPr>
        <w:color w:val="000000"/>
      </w:rPr>
      <w:t>8 B, Williamson Road</w:t>
    </w:r>
    <w:r>
      <w:rPr>
        <w:color w:val="000000"/>
      </w:rPr>
      <w:t>, Ingleburn</w:t>
    </w:r>
    <w:r w:rsidRPr="00945BAE">
      <w:rPr>
        <w:rFonts w:eastAsia="Calibri"/>
        <w:color w:val="000000"/>
        <w:szCs w:val="16"/>
      </w:rPr>
      <w:t>, NSW 2</w:t>
    </w:r>
    <w:r>
      <w:rPr>
        <w:rFonts w:eastAsia="Calibri"/>
        <w:color w:val="000000"/>
        <w:szCs w:val="16"/>
      </w:rPr>
      <w:t xml:space="preserve">565   </w:t>
    </w:r>
    <w:r>
      <w:rPr>
        <w:rFonts w:eastAsia="Calibri"/>
        <w:noProof/>
        <w:color w:val="000000"/>
        <w:szCs w:val="16"/>
      </w:rPr>
      <w:t xml:space="preserve">Ph: +61 </w:t>
    </w:r>
    <w:r w:rsidRPr="00B138CD">
      <w:rPr>
        <w:rFonts w:eastAsia="Calibri"/>
        <w:color w:val="000000"/>
        <w:szCs w:val="16"/>
      </w:rPr>
      <w:t>02 8778 53</w:t>
    </w:r>
    <w:r>
      <w:rPr>
        <w:rFonts w:eastAsia="Calibri"/>
        <w:color w:val="000000"/>
        <w:szCs w:val="16"/>
      </w:rPr>
      <w:t>88, email: ar@lynchgroup.com.au</w:t>
    </w:r>
  </w:p>
  <w:p w14:paraId="003F4A7E" w14:textId="77777777" w:rsidR="00201702" w:rsidRDefault="00201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84CF9" w14:textId="77777777" w:rsidR="003F4AD6" w:rsidRDefault="003F4AD6" w:rsidP="003F4AD6">
      <w:r>
        <w:separator/>
      </w:r>
    </w:p>
  </w:footnote>
  <w:footnote w:type="continuationSeparator" w:id="0">
    <w:p w14:paraId="128DC17D" w14:textId="77777777" w:rsidR="003F4AD6" w:rsidRDefault="003F4AD6" w:rsidP="003F4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16122" w14:textId="4401131D" w:rsidR="002F0155" w:rsidRDefault="002F0155">
    <w:pPr>
      <w:pStyle w:val="Header"/>
    </w:pPr>
    <w:r>
      <w:rPr>
        <w:noProof/>
      </w:rPr>
      <w:t xml:space="preserve">         </w:t>
    </w:r>
    <w:r>
      <w:rPr>
        <w:noProof/>
      </w:rPr>
      <w:drawing>
        <wp:inline distT="0" distB="0" distL="0" distR="0" wp14:anchorId="77AE2D5F" wp14:editId="700F9EB4">
          <wp:extent cx="1171575" cy="669472"/>
          <wp:effectExtent l="0" t="0" r="0" b="0"/>
          <wp:docPr id="1105068006" name="Picture 6"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21710" name="Picture 6" descr="A logo of a company&#10;&#10;Description automatically generated"/>
                  <pic:cNvPicPr/>
                </pic:nvPicPr>
                <pic:blipFill>
                  <a:blip r:embed="rId1"/>
                  <a:stretch>
                    <a:fillRect/>
                  </a:stretch>
                </pic:blipFill>
                <pic:spPr>
                  <a:xfrm>
                    <a:off x="0" y="0"/>
                    <a:ext cx="1171575" cy="66947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1C3E5" w14:textId="19BEF46E" w:rsidR="00201702" w:rsidRDefault="00F51E2A" w:rsidP="005143B5">
    <w:pPr>
      <w:pStyle w:val="Header"/>
    </w:pPr>
    <w:r>
      <w:rPr>
        <w:noProof/>
      </w:rPr>
      <w:drawing>
        <wp:inline distT="0" distB="0" distL="0" distR="0" wp14:anchorId="4DB3E232" wp14:editId="08F987E3">
          <wp:extent cx="1171575" cy="669472"/>
          <wp:effectExtent l="0" t="0" r="0" b="0"/>
          <wp:docPr id="402689130" name="Picture 6"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21710" name="Picture 6" descr="A logo of a company&#10;&#10;Description automatically generated"/>
                  <pic:cNvPicPr/>
                </pic:nvPicPr>
                <pic:blipFill>
                  <a:blip r:embed="rId1"/>
                  <a:stretch>
                    <a:fillRect/>
                  </a:stretch>
                </pic:blipFill>
                <pic:spPr>
                  <a:xfrm>
                    <a:off x="0" y="0"/>
                    <a:ext cx="1171575" cy="6694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531" w:hanging="260"/>
      </w:pPr>
      <w:rPr>
        <w:spacing w:val="0"/>
        <w:w w:val="100"/>
      </w:rPr>
    </w:lvl>
    <w:lvl w:ilvl="1">
      <w:numFmt w:val="bullet"/>
      <w:lvlText w:val="•"/>
      <w:lvlJc w:val="left"/>
      <w:pPr>
        <w:ind w:left="1622" w:hanging="260"/>
      </w:pPr>
    </w:lvl>
    <w:lvl w:ilvl="2">
      <w:numFmt w:val="bullet"/>
      <w:lvlText w:val="•"/>
      <w:lvlJc w:val="left"/>
      <w:pPr>
        <w:ind w:left="2705" w:hanging="260"/>
      </w:pPr>
    </w:lvl>
    <w:lvl w:ilvl="3">
      <w:numFmt w:val="bullet"/>
      <w:lvlText w:val="•"/>
      <w:lvlJc w:val="left"/>
      <w:pPr>
        <w:ind w:left="3787" w:hanging="260"/>
      </w:pPr>
    </w:lvl>
    <w:lvl w:ilvl="4">
      <w:numFmt w:val="bullet"/>
      <w:lvlText w:val="•"/>
      <w:lvlJc w:val="left"/>
      <w:pPr>
        <w:ind w:left="4870" w:hanging="260"/>
      </w:pPr>
    </w:lvl>
    <w:lvl w:ilvl="5">
      <w:numFmt w:val="bullet"/>
      <w:lvlText w:val="•"/>
      <w:lvlJc w:val="left"/>
      <w:pPr>
        <w:ind w:left="5953" w:hanging="260"/>
      </w:pPr>
    </w:lvl>
    <w:lvl w:ilvl="6">
      <w:numFmt w:val="bullet"/>
      <w:lvlText w:val="•"/>
      <w:lvlJc w:val="left"/>
      <w:pPr>
        <w:ind w:left="7035" w:hanging="260"/>
      </w:pPr>
    </w:lvl>
    <w:lvl w:ilvl="7">
      <w:numFmt w:val="bullet"/>
      <w:lvlText w:val="•"/>
      <w:lvlJc w:val="left"/>
      <w:pPr>
        <w:ind w:left="8118" w:hanging="260"/>
      </w:pPr>
    </w:lvl>
    <w:lvl w:ilvl="8">
      <w:numFmt w:val="bullet"/>
      <w:lvlText w:val="•"/>
      <w:lvlJc w:val="left"/>
      <w:pPr>
        <w:ind w:left="9201" w:hanging="260"/>
      </w:pPr>
    </w:lvl>
  </w:abstractNum>
  <w:abstractNum w:abstractNumId="1" w15:restartNumberingAfterBreak="0">
    <w:nsid w:val="21B67906"/>
    <w:multiLevelType w:val="multilevel"/>
    <w:tmpl w:val="8A043A64"/>
    <w:lvl w:ilvl="0">
      <w:start w:val="1"/>
      <w:numFmt w:val="decimal"/>
      <w:pStyle w:val="Heading1"/>
      <w:lvlText w:val="%1."/>
      <w:lvlJc w:val="left"/>
      <w:pPr>
        <w:tabs>
          <w:tab w:val="num" w:pos="709"/>
        </w:tabs>
        <w:ind w:left="709" w:hanging="709"/>
      </w:pPr>
      <w:rPr>
        <w:rFonts w:ascii="Segoe UI" w:hAnsi="Segoe UI" w:hint="default"/>
        <w:b/>
        <w:i w:val="0"/>
        <w:sz w:val="28"/>
      </w:rPr>
    </w:lvl>
    <w:lvl w:ilvl="1">
      <w:start w:val="1"/>
      <w:numFmt w:val="decimal"/>
      <w:pStyle w:val="Heading2"/>
      <w:lvlText w:val="%1.%2"/>
      <w:lvlJc w:val="left"/>
      <w:pPr>
        <w:tabs>
          <w:tab w:val="num" w:pos="709"/>
        </w:tabs>
        <w:ind w:left="709" w:hanging="709"/>
      </w:pPr>
      <w:rPr>
        <w:rFonts w:ascii="Segoe UI" w:hAnsi="Segoe UI" w:hint="default"/>
        <w:b/>
        <w:i w:val="0"/>
        <w:sz w:val="20"/>
      </w:rPr>
    </w:lvl>
    <w:lvl w:ilvl="2">
      <w:start w:val="1"/>
      <w:numFmt w:val="lowerLetter"/>
      <w:pStyle w:val="Heading3"/>
      <w:lvlText w:val="(%3)"/>
      <w:lvlJc w:val="left"/>
      <w:pPr>
        <w:tabs>
          <w:tab w:val="num" w:pos="1418"/>
        </w:tabs>
        <w:ind w:left="1418" w:hanging="709"/>
      </w:pPr>
      <w:rPr>
        <w:rFonts w:ascii="Segoe UI" w:hAnsi="Segoe UI" w:hint="default"/>
        <w:b w:val="0"/>
        <w:i w:val="0"/>
        <w:sz w:val="20"/>
      </w:rPr>
    </w:lvl>
    <w:lvl w:ilvl="3">
      <w:start w:val="1"/>
      <w:numFmt w:val="lowerRoman"/>
      <w:pStyle w:val="Heading4"/>
      <w:lvlText w:val="(%4)"/>
      <w:lvlJc w:val="left"/>
      <w:pPr>
        <w:tabs>
          <w:tab w:val="num" w:pos="2126"/>
        </w:tabs>
        <w:ind w:left="2126" w:hanging="708"/>
      </w:pPr>
      <w:rPr>
        <w:rFonts w:ascii="Segoe UI" w:hAnsi="Segoe UI" w:hint="default"/>
        <w:b w:val="0"/>
        <w:i w:val="0"/>
        <w:sz w:val="20"/>
      </w:rPr>
    </w:lvl>
    <w:lvl w:ilvl="4">
      <w:start w:val="1"/>
      <w:numFmt w:val="upperLetter"/>
      <w:pStyle w:val="Heading5"/>
      <w:lvlText w:val="(%5)"/>
      <w:lvlJc w:val="left"/>
      <w:pPr>
        <w:tabs>
          <w:tab w:val="num" w:pos="2835"/>
        </w:tabs>
        <w:ind w:left="2835" w:hanging="709"/>
      </w:pPr>
      <w:rPr>
        <w:rFonts w:ascii="Segoe UI" w:hAnsi="Segoe UI" w:hint="default"/>
        <w:b w:val="0"/>
        <w:i w:val="0"/>
        <w:sz w:val="20"/>
      </w:rPr>
    </w:lvl>
    <w:lvl w:ilvl="5">
      <w:start w:val="1"/>
      <w:numFmt w:val="decimal"/>
      <w:pStyle w:val="Heading6"/>
      <w:lvlText w:val="(%6)"/>
      <w:lvlJc w:val="left"/>
      <w:pPr>
        <w:tabs>
          <w:tab w:val="num" w:pos="3544"/>
        </w:tabs>
        <w:ind w:left="3544" w:hanging="709"/>
      </w:pPr>
      <w:rPr>
        <w:rFonts w:ascii="Segoe UI" w:hAnsi="Segoe UI" w:hint="default"/>
        <w:b w:val="0"/>
        <w:i w:val="0"/>
        <w:sz w:val="20"/>
      </w:rPr>
    </w:lvl>
    <w:lvl w:ilvl="6">
      <w:start w:val="1"/>
      <w:numFmt w:val="upperRoman"/>
      <w:pStyle w:val="Heading7"/>
      <w:lvlText w:val="%7."/>
      <w:lvlJc w:val="left"/>
      <w:pPr>
        <w:tabs>
          <w:tab w:val="num" w:pos="4253"/>
        </w:tabs>
        <w:ind w:left="4253" w:hanging="709"/>
      </w:pPr>
      <w:rPr>
        <w:rFonts w:ascii="Segoe UI" w:hAnsi="Segoe UI" w:hint="default"/>
        <w:b w:val="0"/>
        <w:i w:val="0"/>
        <w:sz w:val="20"/>
      </w:rPr>
    </w:lvl>
    <w:lvl w:ilvl="7">
      <w:start w:val="1"/>
      <w:numFmt w:val="lowerLetter"/>
      <w:pStyle w:val="Heading8"/>
      <w:lvlText w:val="%8."/>
      <w:lvlJc w:val="left"/>
      <w:pPr>
        <w:tabs>
          <w:tab w:val="num" w:pos="4961"/>
        </w:tabs>
        <w:ind w:left="4961" w:hanging="708"/>
      </w:pPr>
      <w:rPr>
        <w:rFonts w:ascii="Segoe UI" w:hAnsi="Segoe UI" w:hint="default"/>
        <w:b w:val="0"/>
        <w:i w:val="0"/>
        <w:sz w:val="20"/>
      </w:rPr>
    </w:lvl>
    <w:lvl w:ilvl="8">
      <w:start w:val="1"/>
      <w:numFmt w:val="lowerRoman"/>
      <w:pStyle w:val="Heading9"/>
      <w:lvlText w:val="%9."/>
      <w:lvlJc w:val="left"/>
      <w:pPr>
        <w:tabs>
          <w:tab w:val="num" w:pos="5387"/>
        </w:tabs>
        <w:ind w:left="5387" w:hanging="426"/>
      </w:pPr>
      <w:rPr>
        <w:rFonts w:ascii="Segoe UI" w:hAnsi="Segoe UI" w:hint="default"/>
        <w:b w:val="0"/>
        <w:i w:val="0"/>
        <w:sz w:val="20"/>
      </w:rPr>
    </w:lvl>
  </w:abstractNum>
  <w:abstractNum w:abstractNumId="2" w15:restartNumberingAfterBreak="0">
    <w:nsid w:val="4B571B81"/>
    <w:multiLevelType w:val="multilevel"/>
    <w:tmpl w:val="82AEB1D0"/>
    <w:lvl w:ilvl="0">
      <w:start w:val="1"/>
      <w:numFmt w:val="decimal"/>
      <w:pStyle w:val="TS1"/>
      <w:lvlText w:val="%1."/>
      <w:lvlJc w:val="left"/>
      <w:pPr>
        <w:tabs>
          <w:tab w:val="num" w:pos="567"/>
        </w:tabs>
        <w:ind w:left="567" w:hanging="567"/>
      </w:pPr>
      <w:rPr>
        <w:rFonts w:ascii="Calibri" w:hAnsi="Calibri" w:hint="default"/>
        <w:b/>
        <w:i w:val="0"/>
        <w:sz w:val="22"/>
      </w:rPr>
    </w:lvl>
    <w:lvl w:ilvl="1">
      <w:start w:val="1"/>
      <w:numFmt w:val="decimal"/>
      <w:pStyle w:val="TS2"/>
      <w:lvlText w:val="%1.%2"/>
      <w:lvlJc w:val="left"/>
      <w:pPr>
        <w:tabs>
          <w:tab w:val="num" w:pos="567"/>
        </w:tabs>
        <w:ind w:left="567" w:hanging="567"/>
      </w:pPr>
      <w:rPr>
        <w:rFonts w:ascii="Calibri" w:hAnsi="Calibri" w:hint="default"/>
        <w:b/>
        <w:i w:val="0"/>
        <w:sz w:val="20"/>
      </w:rPr>
    </w:lvl>
    <w:lvl w:ilvl="2">
      <w:start w:val="1"/>
      <w:numFmt w:val="lowerLetter"/>
      <w:pStyle w:val="TS3"/>
      <w:lvlText w:val="(%3)"/>
      <w:lvlJc w:val="left"/>
      <w:pPr>
        <w:tabs>
          <w:tab w:val="num" w:pos="1134"/>
        </w:tabs>
        <w:ind w:left="1134" w:hanging="567"/>
      </w:pPr>
      <w:rPr>
        <w:rFonts w:ascii="Calibri" w:hAnsi="Calibri" w:hint="default"/>
        <w:b w:val="0"/>
        <w:i w:val="0"/>
        <w:sz w:val="20"/>
      </w:rPr>
    </w:lvl>
    <w:lvl w:ilvl="3">
      <w:start w:val="1"/>
      <w:numFmt w:val="lowerRoman"/>
      <w:pStyle w:val="TS4"/>
      <w:lvlText w:val="(%4)"/>
      <w:lvlJc w:val="left"/>
      <w:pPr>
        <w:tabs>
          <w:tab w:val="num" w:pos="1701"/>
        </w:tabs>
        <w:ind w:left="1701" w:hanging="567"/>
      </w:pPr>
      <w:rPr>
        <w:rFonts w:ascii="Calibri" w:hAnsi="Calibri" w:hint="default"/>
        <w:b w:val="0"/>
        <w:i w:val="0"/>
        <w:sz w:val="20"/>
      </w:rPr>
    </w:lvl>
    <w:lvl w:ilvl="4">
      <w:start w:val="1"/>
      <w:numFmt w:val="upperLetter"/>
      <w:pStyle w:val="TS5"/>
      <w:lvlText w:val="(%5)"/>
      <w:lvlJc w:val="left"/>
      <w:pPr>
        <w:tabs>
          <w:tab w:val="num" w:pos="2268"/>
        </w:tabs>
        <w:ind w:left="2268" w:hanging="567"/>
      </w:pPr>
      <w:rPr>
        <w:rFonts w:ascii="Calibri" w:hAnsi="Calibri" w:hint="default"/>
        <w:b w:val="0"/>
        <w:i w:val="0"/>
        <w:sz w:val="20"/>
      </w:rPr>
    </w:lvl>
    <w:lvl w:ilvl="5">
      <w:start w:val="1"/>
      <w:numFmt w:val="decimal"/>
      <w:pStyle w:val="TS6"/>
      <w:lvlText w:val="(%6)"/>
      <w:lvlJc w:val="left"/>
      <w:pPr>
        <w:tabs>
          <w:tab w:val="num" w:pos="2835"/>
        </w:tabs>
        <w:ind w:left="2835" w:hanging="567"/>
      </w:pPr>
      <w:rPr>
        <w:rFonts w:ascii="Calibri" w:hAnsi="Calibri" w:hint="default"/>
        <w:b w:val="0"/>
        <w:i w:val="0"/>
        <w:sz w:val="20"/>
      </w:rPr>
    </w:lvl>
    <w:lvl w:ilvl="6">
      <w:start w:val="1"/>
      <w:numFmt w:val="lowerLetter"/>
      <w:lvlText w:val="%7."/>
      <w:lvlJc w:val="left"/>
      <w:pPr>
        <w:tabs>
          <w:tab w:val="num" w:pos="3402"/>
        </w:tabs>
        <w:ind w:left="3402" w:hanging="567"/>
      </w:pPr>
      <w:rPr>
        <w:rFonts w:ascii="Calibri" w:hAnsi="Calibri" w:hint="default"/>
        <w:b w:val="0"/>
        <w:i w:val="0"/>
        <w:sz w:val="20"/>
      </w:rPr>
    </w:lvl>
    <w:lvl w:ilvl="7">
      <w:start w:val="1"/>
      <w:numFmt w:val="lowerRoman"/>
      <w:lvlText w:val="%8."/>
      <w:lvlJc w:val="left"/>
      <w:pPr>
        <w:tabs>
          <w:tab w:val="num" w:pos="3969"/>
        </w:tabs>
        <w:ind w:left="3969" w:hanging="567"/>
      </w:pPr>
      <w:rPr>
        <w:rFonts w:ascii="Calibri" w:hAnsi="Calibri" w:hint="default"/>
        <w:b w:val="0"/>
        <w:i w:val="0"/>
        <w:sz w:val="20"/>
      </w:rPr>
    </w:lvl>
    <w:lvl w:ilvl="8">
      <w:start w:val="1"/>
      <w:numFmt w:val="upperLetter"/>
      <w:lvlText w:val="%9."/>
      <w:lvlJc w:val="left"/>
      <w:pPr>
        <w:tabs>
          <w:tab w:val="num" w:pos="4536"/>
        </w:tabs>
        <w:ind w:left="4536" w:hanging="567"/>
      </w:pPr>
      <w:rPr>
        <w:rFonts w:ascii="Calibri" w:hAnsi="Calibri" w:hint="default"/>
        <w:b w:val="0"/>
        <w:i w:val="0"/>
        <w:sz w:val="20"/>
      </w:rPr>
    </w:lvl>
  </w:abstractNum>
  <w:num w:numId="1" w16cid:durableId="406542078">
    <w:abstractNumId w:val="0"/>
  </w:num>
  <w:num w:numId="2" w16cid:durableId="94329398">
    <w:abstractNumId w:val="2"/>
  </w:num>
  <w:num w:numId="3" w16cid:durableId="1607270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C46"/>
    <w:rsid w:val="000008C0"/>
    <w:rsid w:val="000B210E"/>
    <w:rsid w:val="000C5871"/>
    <w:rsid w:val="00106DA3"/>
    <w:rsid w:val="00147738"/>
    <w:rsid w:val="001C1AEC"/>
    <w:rsid w:val="001F1E51"/>
    <w:rsid w:val="00201702"/>
    <w:rsid w:val="00245D0C"/>
    <w:rsid w:val="002741E8"/>
    <w:rsid w:val="002F0155"/>
    <w:rsid w:val="002F442A"/>
    <w:rsid w:val="003760B4"/>
    <w:rsid w:val="003C2B2E"/>
    <w:rsid w:val="003F4AD6"/>
    <w:rsid w:val="003F532F"/>
    <w:rsid w:val="0042008D"/>
    <w:rsid w:val="00473689"/>
    <w:rsid w:val="004C52F3"/>
    <w:rsid w:val="004F2D98"/>
    <w:rsid w:val="004F70D0"/>
    <w:rsid w:val="005837CF"/>
    <w:rsid w:val="005A7CA5"/>
    <w:rsid w:val="005D0A9B"/>
    <w:rsid w:val="00611FE7"/>
    <w:rsid w:val="006240D9"/>
    <w:rsid w:val="006435D3"/>
    <w:rsid w:val="00783223"/>
    <w:rsid w:val="00806C46"/>
    <w:rsid w:val="0086685E"/>
    <w:rsid w:val="00876695"/>
    <w:rsid w:val="008F6C54"/>
    <w:rsid w:val="00910CBD"/>
    <w:rsid w:val="009F239C"/>
    <w:rsid w:val="009F5E6C"/>
    <w:rsid w:val="00A135F4"/>
    <w:rsid w:val="00A47E6A"/>
    <w:rsid w:val="00A769A5"/>
    <w:rsid w:val="00AA7680"/>
    <w:rsid w:val="00AC6C72"/>
    <w:rsid w:val="00AF01B2"/>
    <w:rsid w:val="00B259D1"/>
    <w:rsid w:val="00B45172"/>
    <w:rsid w:val="00B75E9C"/>
    <w:rsid w:val="00BA0971"/>
    <w:rsid w:val="00BA6C98"/>
    <w:rsid w:val="00C951DE"/>
    <w:rsid w:val="00CD25AD"/>
    <w:rsid w:val="00CF1054"/>
    <w:rsid w:val="00D5405C"/>
    <w:rsid w:val="00DC3EB7"/>
    <w:rsid w:val="00E55195"/>
    <w:rsid w:val="00E72FFB"/>
    <w:rsid w:val="00E8242E"/>
    <w:rsid w:val="00E85897"/>
    <w:rsid w:val="00F51E2A"/>
    <w:rsid w:val="00FD0934"/>
    <w:rsid w:val="00FD427A"/>
    <w:rsid w:val="00FF01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13292A8"/>
  <w14:defaultImageDpi w14:val="0"/>
  <w15:docId w15:val="{ECB3EDA1-3F3B-4FAB-BE1D-A1D9B462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kern w:val="0"/>
      <w:sz w:val="22"/>
      <w:szCs w:val="22"/>
    </w:rPr>
  </w:style>
  <w:style w:type="paragraph" w:styleId="Heading1">
    <w:name w:val="heading 1"/>
    <w:basedOn w:val="Normal"/>
    <w:next w:val="BodyTextIndent"/>
    <w:link w:val="Heading1Char"/>
    <w:uiPriority w:val="9"/>
    <w:qFormat/>
    <w:rsid w:val="003760B4"/>
    <w:pPr>
      <w:keepNext/>
      <w:keepLines/>
      <w:widowControl/>
      <w:numPr>
        <w:numId w:val="3"/>
      </w:numPr>
      <w:pBdr>
        <w:bottom w:val="single" w:sz="4" w:space="1" w:color="auto"/>
      </w:pBdr>
      <w:autoSpaceDE/>
      <w:autoSpaceDN/>
      <w:adjustRightInd/>
      <w:spacing w:after="180"/>
      <w:outlineLvl w:val="0"/>
    </w:pPr>
    <w:rPr>
      <w:rFonts w:ascii="Segoe UI" w:eastAsiaTheme="majorEastAsia" w:hAnsi="Segoe UI" w:cstheme="majorBidi"/>
      <w:b/>
      <w:bCs/>
      <w:kern w:val="2"/>
      <w:sz w:val="28"/>
      <w:szCs w:val="24"/>
      <w:lang w:val="en-US" w:eastAsia="en-US" w:bidi="th-TH"/>
    </w:rPr>
  </w:style>
  <w:style w:type="paragraph" w:styleId="Heading2">
    <w:name w:val="heading 2"/>
    <w:basedOn w:val="Normal"/>
    <w:next w:val="Heading3"/>
    <w:link w:val="Heading2Char"/>
    <w:uiPriority w:val="9"/>
    <w:unhideWhenUsed/>
    <w:qFormat/>
    <w:rsid w:val="003760B4"/>
    <w:pPr>
      <w:keepNext/>
      <w:keepLines/>
      <w:widowControl/>
      <w:numPr>
        <w:ilvl w:val="1"/>
        <w:numId w:val="3"/>
      </w:numPr>
      <w:autoSpaceDE/>
      <w:autoSpaceDN/>
      <w:adjustRightInd/>
      <w:spacing w:after="180"/>
      <w:outlineLvl w:val="1"/>
    </w:pPr>
    <w:rPr>
      <w:rFonts w:ascii="Segoe UI" w:eastAsiaTheme="majorEastAsia" w:hAnsi="Segoe UI" w:cstheme="minorHAnsi"/>
      <w:b/>
      <w:bCs/>
      <w:kern w:val="2"/>
      <w:sz w:val="20"/>
      <w:lang w:val="en-US" w:eastAsia="en-US" w:bidi="th-TH"/>
    </w:rPr>
  </w:style>
  <w:style w:type="paragraph" w:styleId="Heading3">
    <w:name w:val="heading 3"/>
    <w:basedOn w:val="Normal"/>
    <w:link w:val="Heading3Char"/>
    <w:uiPriority w:val="9"/>
    <w:unhideWhenUsed/>
    <w:qFormat/>
    <w:rsid w:val="003760B4"/>
    <w:pPr>
      <w:widowControl/>
      <w:numPr>
        <w:ilvl w:val="2"/>
        <w:numId w:val="3"/>
      </w:numPr>
      <w:autoSpaceDE/>
      <w:autoSpaceDN/>
      <w:adjustRightInd/>
      <w:spacing w:after="180"/>
      <w:outlineLvl w:val="2"/>
    </w:pPr>
    <w:rPr>
      <w:rFonts w:ascii="Segoe UI" w:eastAsiaTheme="majorEastAsia" w:hAnsi="Segoe UI" w:cstheme="minorHAnsi"/>
      <w:kern w:val="2"/>
      <w:sz w:val="20"/>
      <w:lang w:val="en-US" w:eastAsia="en-US" w:bidi="th-TH"/>
    </w:rPr>
  </w:style>
  <w:style w:type="paragraph" w:styleId="Heading4">
    <w:name w:val="heading 4"/>
    <w:basedOn w:val="Normal"/>
    <w:link w:val="Heading4Char"/>
    <w:uiPriority w:val="9"/>
    <w:unhideWhenUsed/>
    <w:qFormat/>
    <w:rsid w:val="003760B4"/>
    <w:pPr>
      <w:widowControl/>
      <w:numPr>
        <w:ilvl w:val="3"/>
        <w:numId w:val="3"/>
      </w:numPr>
      <w:autoSpaceDE/>
      <w:autoSpaceDN/>
      <w:adjustRightInd/>
      <w:spacing w:after="180"/>
      <w:outlineLvl w:val="3"/>
    </w:pPr>
    <w:rPr>
      <w:rFonts w:ascii="Segoe UI" w:eastAsiaTheme="majorEastAsia" w:hAnsi="Segoe UI" w:cstheme="minorHAnsi"/>
      <w:kern w:val="2"/>
      <w:sz w:val="20"/>
      <w:szCs w:val="28"/>
      <w:lang w:val="en-US" w:eastAsia="en-US" w:bidi="th-TH"/>
    </w:rPr>
  </w:style>
  <w:style w:type="paragraph" w:styleId="Heading5">
    <w:name w:val="heading 5"/>
    <w:basedOn w:val="Normal"/>
    <w:link w:val="Heading5Char"/>
    <w:uiPriority w:val="9"/>
    <w:unhideWhenUsed/>
    <w:qFormat/>
    <w:rsid w:val="003760B4"/>
    <w:pPr>
      <w:widowControl/>
      <w:numPr>
        <w:ilvl w:val="4"/>
        <w:numId w:val="3"/>
      </w:numPr>
      <w:autoSpaceDE/>
      <w:autoSpaceDN/>
      <w:adjustRightInd/>
      <w:spacing w:after="180"/>
      <w:outlineLvl w:val="4"/>
    </w:pPr>
    <w:rPr>
      <w:rFonts w:ascii="Segoe UI" w:eastAsiaTheme="majorEastAsia" w:hAnsi="Segoe UI" w:cstheme="minorHAnsi"/>
      <w:kern w:val="2"/>
      <w:sz w:val="20"/>
      <w:szCs w:val="28"/>
      <w:lang w:val="en-US" w:eastAsia="en-US" w:bidi="th-TH"/>
    </w:rPr>
  </w:style>
  <w:style w:type="paragraph" w:styleId="Heading6">
    <w:name w:val="heading 6"/>
    <w:basedOn w:val="Normal"/>
    <w:link w:val="Heading6Char"/>
    <w:uiPriority w:val="9"/>
    <w:unhideWhenUsed/>
    <w:qFormat/>
    <w:rsid w:val="003760B4"/>
    <w:pPr>
      <w:widowControl/>
      <w:numPr>
        <w:ilvl w:val="5"/>
        <w:numId w:val="3"/>
      </w:numPr>
      <w:autoSpaceDE/>
      <w:autoSpaceDN/>
      <w:adjustRightInd/>
      <w:spacing w:after="180"/>
      <w:outlineLvl w:val="5"/>
    </w:pPr>
    <w:rPr>
      <w:rFonts w:ascii="Segoe UI" w:eastAsiaTheme="majorEastAsia" w:hAnsi="Segoe UI" w:cstheme="minorHAnsi"/>
      <w:kern w:val="2"/>
      <w:sz w:val="20"/>
      <w:szCs w:val="28"/>
      <w:lang w:val="en-US" w:eastAsia="en-US" w:bidi="th-TH"/>
    </w:rPr>
  </w:style>
  <w:style w:type="paragraph" w:styleId="Heading7">
    <w:name w:val="heading 7"/>
    <w:basedOn w:val="Normal"/>
    <w:link w:val="Heading7Char"/>
    <w:uiPriority w:val="9"/>
    <w:unhideWhenUsed/>
    <w:qFormat/>
    <w:rsid w:val="003760B4"/>
    <w:pPr>
      <w:widowControl/>
      <w:numPr>
        <w:ilvl w:val="6"/>
        <w:numId w:val="3"/>
      </w:numPr>
      <w:autoSpaceDE/>
      <w:autoSpaceDN/>
      <w:adjustRightInd/>
      <w:spacing w:after="180"/>
      <w:outlineLvl w:val="6"/>
    </w:pPr>
    <w:rPr>
      <w:rFonts w:ascii="Segoe UI" w:eastAsiaTheme="majorEastAsia" w:hAnsi="Segoe UI" w:cstheme="minorHAnsi"/>
      <w:kern w:val="2"/>
      <w:sz w:val="20"/>
      <w:szCs w:val="28"/>
      <w:lang w:val="en-US" w:eastAsia="en-US" w:bidi="th-TH"/>
    </w:rPr>
  </w:style>
  <w:style w:type="paragraph" w:styleId="Heading8">
    <w:name w:val="heading 8"/>
    <w:basedOn w:val="Normal"/>
    <w:link w:val="Heading8Char"/>
    <w:uiPriority w:val="9"/>
    <w:unhideWhenUsed/>
    <w:qFormat/>
    <w:rsid w:val="003760B4"/>
    <w:pPr>
      <w:widowControl/>
      <w:numPr>
        <w:ilvl w:val="7"/>
        <w:numId w:val="3"/>
      </w:numPr>
      <w:autoSpaceDE/>
      <w:autoSpaceDN/>
      <w:adjustRightInd/>
      <w:spacing w:after="180"/>
      <w:outlineLvl w:val="7"/>
    </w:pPr>
    <w:rPr>
      <w:rFonts w:ascii="Segoe UI" w:eastAsiaTheme="majorEastAsia" w:hAnsi="Segoe UI" w:cstheme="minorHAnsi"/>
      <w:kern w:val="2"/>
      <w:sz w:val="20"/>
      <w:lang w:val="en-US" w:eastAsia="en-US" w:bidi="th-TH"/>
    </w:rPr>
  </w:style>
  <w:style w:type="paragraph" w:styleId="Heading9">
    <w:name w:val="heading 9"/>
    <w:basedOn w:val="Normal"/>
    <w:link w:val="Heading9Char"/>
    <w:uiPriority w:val="9"/>
    <w:unhideWhenUsed/>
    <w:qFormat/>
    <w:rsid w:val="003760B4"/>
    <w:pPr>
      <w:widowControl/>
      <w:numPr>
        <w:ilvl w:val="8"/>
        <w:numId w:val="3"/>
      </w:numPr>
      <w:autoSpaceDE/>
      <w:autoSpaceDN/>
      <w:adjustRightInd/>
      <w:spacing w:after="180"/>
      <w:outlineLvl w:val="8"/>
    </w:pPr>
    <w:rPr>
      <w:rFonts w:ascii="Segoe UI" w:eastAsiaTheme="majorEastAsia" w:hAnsi="Segoe UI" w:cstheme="minorHAnsi"/>
      <w:color w:val="272727" w:themeColor="text1" w:themeTint="D8"/>
      <w:kern w:val="2"/>
      <w:sz w:val="20"/>
      <w:lang w:val="en-US" w:eastAsia="en-US" w:bidi="th-T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Calibri" w:hAnsi="Calibri" w:cs="Calibri"/>
      <w:kern w:val="0"/>
      <w:sz w:val="22"/>
      <w:szCs w:val="22"/>
    </w:rPr>
  </w:style>
  <w:style w:type="paragraph" w:styleId="Title">
    <w:name w:val="Title"/>
    <w:basedOn w:val="Normal"/>
    <w:next w:val="Normal"/>
    <w:link w:val="TitleChar"/>
    <w:uiPriority w:val="1"/>
    <w:qFormat/>
    <w:pPr>
      <w:spacing w:before="62"/>
      <w:ind w:left="34" w:right="267"/>
      <w:jc w:val="center"/>
    </w:pPr>
    <w:rPr>
      <w:b/>
      <w:bCs/>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spacing w:before="249"/>
      <w:ind w:left="531" w:hanging="260"/>
    </w:pPr>
    <w:rPr>
      <w:sz w:val="24"/>
      <w:szCs w:val="24"/>
    </w:rPr>
  </w:style>
  <w:style w:type="paragraph" w:customStyle="1" w:styleId="TableParagraph">
    <w:name w:val="Table Paragraph"/>
    <w:basedOn w:val="Normal"/>
    <w:uiPriority w:val="1"/>
    <w:qFormat/>
    <w:rPr>
      <w:sz w:val="24"/>
      <w:szCs w:val="24"/>
    </w:rPr>
  </w:style>
  <w:style w:type="table" w:styleId="TableGrid">
    <w:name w:val="Table Grid"/>
    <w:basedOn w:val="TableNormal"/>
    <w:uiPriority w:val="39"/>
    <w:rsid w:val="003F4AD6"/>
    <w:pPr>
      <w:spacing w:after="0" w:line="240" w:lineRule="auto"/>
    </w:pPr>
    <w:rPr>
      <w:rFonts w:eastAsia="Tahoma"/>
      <w:sz w:val="22"/>
      <w:szCs w:val="28"/>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qFormat/>
    <w:rsid w:val="003F4AD6"/>
    <w:pPr>
      <w:widowControl/>
      <w:autoSpaceDE/>
      <w:autoSpaceDN/>
      <w:adjustRightInd/>
      <w:jc w:val="center"/>
    </w:pPr>
    <w:rPr>
      <w:rFonts w:ascii="Tahoma" w:eastAsia="Tahoma" w:hAnsi="Tahoma" w:cs="Angsana New"/>
      <w:caps/>
      <w:kern w:val="2"/>
      <w:sz w:val="20"/>
      <w:szCs w:val="16"/>
      <w:lang w:val="en-US" w:eastAsia="en-US" w:bidi="th-TH"/>
    </w:rPr>
  </w:style>
  <w:style w:type="paragraph" w:styleId="Header">
    <w:name w:val="header"/>
    <w:basedOn w:val="Normal"/>
    <w:link w:val="HeaderChar"/>
    <w:uiPriority w:val="99"/>
    <w:unhideWhenUsed/>
    <w:rsid w:val="003F4AD6"/>
    <w:pPr>
      <w:widowControl/>
      <w:tabs>
        <w:tab w:val="center" w:pos="4513"/>
        <w:tab w:val="right" w:pos="9026"/>
      </w:tabs>
      <w:autoSpaceDE/>
      <w:autoSpaceDN/>
      <w:adjustRightInd/>
    </w:pPr>
    <w:rPr>
      <w:rFonts w:ascii="Segoe UI" w:eastAsia="Tahoma" w:hAnsi="Segoe UI" w:cs="Angsana New"/>
      <w:kern w:val="2"/>
      <w:sz w:val="18"/>
      <w:szCs w:val="28"/>
      <w:lang w:val="en-US" w:eastAsia="en-US" w:bidi="th-TH"/>
    </w:rPr>
  </w:style>
  <w:style w:type="character" w:customStyle="1" w:styleId="HeaderChar">
    <w:name w:val="Header Char"/>
    <w:basedOn w:val="DefaultParagraphFont"/>
    <w:link w:val="Header"/>
    <w:uiPriority w:val="99"/>
    <w:rsid w:val="003F4AD6"/>
    <w:rPr>
      <w:rFonts w:ascii="Segoe UI" w:eastAsia="Tahoma" w:hAnsi="Segoe UI" w:cs="Angsana New"/>
      <w:sz w:val="18"/>
      <w:szCs w:val="28"/>
      <w:lang w:val="en-US" w:eastAsia="en-US" w:bidi="th-TH"/>
    </w:rPr>
  </w:style>
  <w:style w:type="paragraph" w:styleId="Footer">
    <w:name w:val="footer"/>
    <w:basedOn w:val="Normal"/>
    <w:link w:val="FooterChar"/>
    <w:uiPriority w:val="99"/>
    <w:unhideWhenUsed/>
    <w:rsid w:val="003F4AD6"/>
    <w:pPr>
      <w:widowControl/>
      <w:tabs>
        <w:tab w:val="center" w:pos="4513"/>
        <w:tab w:val="right" w:pos="9026"/>
      </w:tabs>
      <w:autoSpaceDE/>
      <w:autoSpaceDN/>
      <w:adjustRightInd/>
    </w:pPr>
    <w:rPr>
      <w:rFonts w:ascii="Segoe UI" w:eastAsia="Tahoma" w:hAnsi="Segoe UI" w:cs="Angsana New"/>
      <w:kern w:val="2"/>
      <w:sz w:val="18"/>
      <w:szCs w:val="28"/>
      <w:lang w:val="en-US" w:eastAsia="en-US" w:bidi="th-TH"/>
    </w:rPr>
  </w:style>
  <w:style w:type="character" w:customStyle="1" w:styleId="FooterChar">
    <w:name w:val="Footer Char"/>
    <w:basedOn w:val="DefaultParagraphFont"/>
    <w:link w:val="Footer"/>
    <w:uiPriority w:val="99"/>
    <w:rsid w:val="003F4AD6"/>
    <w:rPr>
      <w:rFonts w:ascii="Segoe UI" w:eastAsia="Tahoma" w:hAnsi="Segoe UI" w:cs="Angsana New"/>
      <w:sz w:val="18"/>
      <w:szCs w:val="28"/>
      <w:lang w:val="en-US" w:eastAsia="en-US" w:bidi="th-TH"/>
    </w:rPr>
  </w:style>
  <w:style w:type="paragraph" w:customStyle="1" w:styleId="TS3">
    <w:name w:val="TS3"/>
    <w:basedOn w:val="Normal"/>
    <w:link w:val="TS3Char"/>
    <w:uiPriority w:val="10"/>
    <w:qFormat/>
    <w:rsid w:val="003F4AD6"/>
    <w:pPr>
      <w:widowControl/>
      <w:numPr>
        <w:ilvl w:val="2"/>
        <w:numId w:val="2"/>
      </w:numPr>
      <w:autoSpaceDE/>
      <w:autoSpaceDN/>
      <w:adjustRightInd/>
      <w:spacing w:after="120"/>
      <w:outlineLvl w:val="2"/>
    </w:pPr>
    <w:rPr>
      <w:rFonts w:ascii="Segoe UI" w:eastAsia="Tahoma" w:hAnsi="Segoe UI" w:cs="Angsana New"/>
      <w:sz w:val="18"/>
      <w:szCs w:val="20"/>
      <w:lang w:val="en-US" w:eastAsia="en-US"/>
    </w:rPr>
  </w:style>
  <w:style w:type="character" w:customStyle="1" w:styleId="TS3Char">
    <w:name w:val="TS3 Char"/>
    <w:link w:val="TS3"/>
    <w:uiPriority w:val="10"/>
    <w:rsid w:val="003F4AD6"/>
    <w:rPr>
      <w:rFonts w:ascii="Segoe UI" w:eastAsia="Tahoma" w:hAnsi="Segoe UI" w:cs="Angsana New"/>
      <w:kern w:val="0"/>
      <w:sz w:val="18"/>
      <w:szCs w:val="20"/>
      <w:lang w:val="en-US" w:eastAsia="en-US"/>
    </w:rPr>
  </w:style>
  <w:style w:type="paragraph" w:customStyle="1" w:styleId="TS1">
    <w:name w:val="TS1"/>
    <w:basedOn w:val="Normal"/>
    <w:next w:val="Normal"/>
    <w:link w:val="TS1Char"/>
    <w:uiPriority w:val="10"/>
    <w:qFormat/>
    <w:rsid w:val="003F4AD6"/>
    <w:pPr>
      <w:keepNext/>
      <w:widowControl/>
      <w:numPr>
        <w:numId w:val="2"/>
      </w:numPr>
      <w:pBdr>
        <w:bottom w:val="single" w:sz="4" w:space="1" w:color="auto"/>
      </w:pBdr>
      <w:autoSpaceDE/>
      <w:autoSpaceDN/>
      <w:adjustRightInd/>
      <w:spacing w:after="120"/>
      <w:outlineLvl w:val="0"/>
    </w:pPr>
    <w:rPr>
      <w:rFonts w:ascii="Segoe UI" w:eastAsia="Tahoma" w:hAnsi="Segoe UI" w:cs="Angsana New"/>
      <w:b/>
      <w:bCs/>
      <w:sz w:val="20"/>
      <w:szCs w:val="20"/>
      <w:lang w:val="en-US" w:eastAsia="en-US"/>
    </w:rPr>
  </w:style>
  <w:style w:type="character" w:customStyle="1" w:styleId="TS1Char">
    <w:name w:val="TS1 Char"/>
    <w:link w:val="TS1"/>
    <w:uiPriority w:val="10"/>
    <w:rsid w:val="003F4AD6"/>
    <w:rPr>
      <w:rFonts w:ascii="Segoe UI" w:eastAsia="Tahoma" w:hAnsi="Segoe UI" w:cs="Angsana New"/>
      <w:b/>
      <w:bCs/>
      <w:kern w:val="0"/>
      <w:sz w:val="20"/>
      <w:szCs w:val="20"/>
      <w:lang w:val="en-US" w:eastAsia="en-US"/>
    </w:rPr>
  </w:style>
  <w:style w:type="paragraph" w:customStyle="1" w:styleId="TS2">
    <w:name w:val="TS2"/>
    <w:basedOn w:val="Normal"/>
    <w:next w:val="TS3"/>
    <w:uiPriority w:val="10"/>
    <w:qFormat/>
    <w:rsid w:val="003F4AD6"/>
    <w:pPr>
      <w:keepNext/>
      <w:widowControl/>
      <w:numPr>
        <w:ilvl w:val="1"/>
        <w:numId w:val="2"/>
      </w:numPr>
      <w:tabs>
        <w:tab w:val="clear" w:pos="567"/>
        <w:tab w:val="num" w:pos="360"/>
      </w:tabs>
      <w:autoSpaceDE/>
      <w:autoSpaceDN/>
      <w:adjustRightInd/>
      <w:spacing w:after="120"/>
      <w:ind w:left="0" w:firstLine="0"/>
      <w:outlineLvl w:val="1"/>
    </w:pPr>
    <w:rPr>
      <w:rFonts w:ascii="Segoe UI" w:eastAsia="Tahoma" w:hAnsi="Segoe UI" w:cs="Angsana New"/>
      <w:b/>
      <w:bCs/>
      <w:sz w:val="18"/>
      <w:szCs w:val="20"/>
      <w:lang w:val="en-US" w:eastAsia="en-US"/>
    </w:rPr>
  </w:style>
  <w:style w:type="paragraph" w:customStyle="1" w:styleId="TS4">
    <w:name w:val="TS4"/>
    <w:basedOn w:val="Normal"/>
    <w:link w:val="TS4Char"/>
    <w:uiPriority w:val="10"/>
    <w:qFormat/>
    <w:rsid w:val="003F4AD6"/>
    <w:pPr>
      <w:widowControl/>
      <w:numPr>
        <w:ilvl w:val="3"/>
        <w:numId w:val="2"/>
      </w:numPr>
      <w:autoSpaceDE/>
      <w:autoSpaceDN/>
      <w:adjustRightInd/>
      <w:spacing w:after="120"/>
      <w:outlineLvl w:val="3"/>
    </w:pPr>
    <w:rPr>
      <w:rFonts w:ascii="Segoe UI" w:eastAsia="Tahoma" w:hAnsi="Segoe UI" w:cs="Angsana New"/>
      <w:sz w:val="18"/>
      <w:szCs w:val="18"/>
      <w:lang w:val="en-US" w:eastAsia="en-US"/>
    </w:rPr>
  </w:style>
  <w:style w:type="character" w:customStyle="1" w:styleId="TS4Char">
    <w:name w:val="TS4 Char"/>
    <w:link w:val="TS4"/>
    <w:uiPriority w:val="10"/>
    <w:rsid w:val="003F4AD6"/>
    <w:rPr>
      <w:rFonts w:ascii="Segoe UI" w:eastAsia="Tahoma" w:hAnsi="Segoe UI" w:cs="Angsana New"/>
      <w:kern w:val="0"/>
      <w:sz w:val="18"/>
      <w:szCs w:val="18"/>
      <w:lang w:val="en-US" w:eastAsia="en-US"/>
    </w:rPr>
  </w:style>
  <w:style w:type="paragraph" w:customStyle="1" w:styleId="TS5">
    <w:name w:val="TS5"/>
    <w:basedOn w:val="Normal"/>
    <w:link w:val="TS5Char"/>
    <w:uiPriority w:val="10"/>
    <w:qFormat/>
    <w:rsid w:val="003F4AD6"/>
    <w:pPr>
      <w:widowControl/>
      <w:numPr>
        <w:ilvl w:val="4"/>
        <w:numId w:val="2"/>
      </w:numPr>
      <w:autoSpaceDE/>
      <w:autoSpaceDN/>
      <w:adjustRightInd/>
      <w:spacing w:after="120"/>
      <w:outlineLvl w:val="4"/>
    </w:pPr>
    <w:rPr>
      <w:rFonts w:ascii="Segoe UI" w:eastAsia="Tahoma" w:hAnsi="Segoe UI" w:cs="Angsana New"/>
      <w:sz w:val="18"/>
      <w:szCs w:val="20"/>
      <w:lang w:val="en-US" w:eastAsia="en-US"/>
    </w:rPr>
  </w:style>
  <w:style w:type="character" w:customStyle="1" w:styleId="TS5Char">
    <w:name w:val="TS5 Char"/>
    <w:link w:val="TS5"/>
    <w:uiPriority w:val="10"/>
    <w:rsid w:val="003F4AD6"/>
    <w:rPr>
      <w:rFonts w:ascii="Segoe UI" w:eastAsia="Tahoma" w:hAnsi="Segoe UI" w:cs="Angsana New"/>
      <w:kern w:val="0"/>
      <w:sz w:val="18"/>
      <w:szCs w:val="20"/>
      <w:lang w:val="en-US" w:eastAsia="en-US"/>
    </w:rPr>
  </w:style>
  <w:style w:type="paragraph" w:customStyle="1" w:styleId="TS6">
    <w:name w:val="TS6"/>
    <w:basedOn w:val="Normal"/>
    <w:uiPriority w:val="10"/>
    <w:qFormat/>
    <w:rsid w:val="003F4AD6"/>
    <w:pPr>
      <w:widowControl/>
      <w:numPr>
        <w:ilvl w:val="5"/>
        <w:numId w:val="2"/>
      </w:numPr>
      <w:tabs>
        <w:tab w:val="clear" w:pos="2835"/>
        <w:tab w:val="num" w:pos="360"/>
      </w:tabs>
      <w:autoSpaceDE/>
      <w:autoSpaceDN/>
      <w:adjustRightInd/>
      <w:spacing w:after="120"/>
      <w:ind w:left="0" w:firstLine="0"/>
      <w:outlineLvl w:val="5"/>
    </w:pPr>
    <w:rPr>
      <w:rFonts w:ascii="Segoe UI" w:eastAsia="Tahoma" w:hAnsi="Segoe UI" w:cs="Angsana New"/>
      <w:sz w:val="18"/>
      <w:szCs w:val="20"/>
      <w:lang w:val="en-US" w:eastAsia="en-US"/>
    </w:rPr>
  </w:style>
  <w:style w:type="character" w:customStyle="1" w:styleId="Heading1Char">
    <w:name w:val="Heading 1 Char"/>
    <w:basedOn w:val="DefaultParagraphFont"/>
    <w:link w:val="Heading1"/>
    <w:uiPriority w:val="9"/>
    <w:rsid w:val="003760B4"/>
    <w:rPr>
      <w:rFonts w:ascii="Segoe UI" w:eastAsiaTheme="majorEastAsia" w:hAnsi="Segoe UI" w:cstheme="majorBidi"/>
      <w:b/>
      <w:bCs/>
      <w:sz w:val="28"/>
      <w:lang w:val="en-US" w:eastAsia="en-US" w:bidi="th-TH"/>
    </w:rPr>
  </w:style>
  <w:style w:type="character" w:customStyle="1" w:styleId="Heading2Char">
    <w:name w:val="Heading 2 Char"/>
    <w:basedOn w:val="DefaultParagraphFont"/>
    <w:link w:val="Heading2"/>
    <w:uiPriority w:val="9"/>
    <w:rsid w:val="003760B4"/>
    <w:rPr>
      <w:rFonts w:ascii="Segoe UI" w:eastAsiaTheme="majorEastAsia" w:hAnsi="Segoe UI" w:cstheme="minorHAnsi"/>
      <w:b/>
      <w:bCs/>
      <w:sz w:val="20"/>
      <w:szCs w:val="22"/>
      <w:lang w:val="en-US" w:eastAsia="en-US" w:bidi="th-TH"/>
    </w:rPr>
  </w:style>
  <w:style w:type="character" w:customStyle="1" w:styleId="Heading3Char">
    <w:name w:val="Heading 3 Char"/>
    <w:basedOn w:val="DefaultParagraphFont"/>
    <w:link w:val="Heading3"/>
    <w:uiPriority w:val="9"/>
    <w:rsid w:val="003760B4"/>
    <w:rPr>
      <w:rFonts w:ascii="Segoe UI" w:eastAsiaTheme="majorEastAsia" w:hAnsi="Segoe UI" w:cstheme="minorHAnsi"/>
      <w:sz w:val="20"/>
      <w:szCs w:val="22"/>
      <w:lang w:val="en-US" w:eastAsia="en-US" w:bidi="th-TH"/>
    </w:rPr>
  </w:style>
  <w:style w:type="character" w:customStyle="1" w:styleId="Heading4Char">
    <w:name w:val="Heading 4 Char"/>
    <w:basedOn w:val="DefaultParagraphFont"/>
    <w:link w:val="Heading4"/>
    <w:uiPriority w:val="9"/>
    <w:rsid w:val="003760B4"/>
    <w:rPr>
      <w:rFonts w:ascii="Segoe UI" w:eastAsiaTheme="majorEastAsia" w:hAnsi="Segoe UI" w:cstheme="minorHAnsi"/>
      <w:sz w:val="20"/>
      <w:szCs w:val="28"/>
      <w:lang w:val="en-US" w:eastAsia="en-US" w:bidi="th-TH"/>
    </w:rPr>
  </w:style>
  <w:style w:type="character" w:customStyle="1" w:styleId="Heading5Char">
    <w:name w:val="Heading 5 Char"/>
    <w:basedOn w:val="DefaultParagraphFont"/>
    <w:link w:val="Heading5"/>
    <w:uiPriority w:val="9"/>
    <w:rsid w:val="003760B4"/>
    <w:rPr>
      <w:rFonts w:ascii="Segoe UI" w:eastAsiaTheme="majorEastAsia" w:hAnsi="Segoe UI" w:cstheme="minorHAnsi"/>
      <w:sz w:val="20"/>
      <w:szCs w:val="28"/>
      <w:lang w:val="en-US" w:eastAsia="en-US" w:bidi="th-TH"/>
    </w:rPr>
  </w:style>
  <w:style w:type="character" w:customStyle="1" w:styleId="Heading6Char">
    <w:name w:val="Heading 6 Char"/>
    <w:basedOn w:val="DefaultParagraphFont"/>
    <w:link w:val="Heading6"/>
    <w:uiPriority w:val="9"/>
    <w:rsid w:val="003760B4"/>
    <w:rPr>
      <w:rFonts w:ascii="Segoe UI" w:eastAsiaTheme="majorEastAsia" w:hAnsi="Segoe UI" w:cstheme="minorHAnsi"/>
      <w:sz w:val="20"/>
      <w:szCs w:val="28"/>
      <w:lang w:val="en-US" w:eastAsia="en-US" w:bidi="th-TH"/>
    </w:rPr>
  </w:style>
  <w:style w:type="character" w:customStyle="1" w:styleId="Heading7Char">
    <w:name w:val="Heading 7 Char"/>
    <w:basedOn w:val="DefaultParagraphFont"/>
    <w:link w:val="Heading7"/>
    <w:uiPriority w:val="9"/>
    <w:rsid w:val="003760B4"/>
    <w:rPr>
      <w:rFonts w:ascii="Segoe UI" w:eastAsiaTheme="majorEastAsia" w:hAnsi="Segoe UI" w:cstheme="minorHAnsi"/>
      <w:sz w:val="20"/>
      <w:szCs w:val="28"/>
      <w:lang w:val="en-US" w:eastAsia="en-US" w:bidi="th-TH"/>
    </w:rPr>
  </w:style>
  <w:style w:type="character" w:customStyle="1" w:styleId="Heading8Char">
    <w:name w:val="Heading 8 Char"/>
    <w:basedOn w:val="DefaultParagraphFont"/>
    <w:link w:val="Heading8"/>
    <w:uiPriority w:val="9"/>
    <w:rsid w:val="003760B4"/>
    <w:rPr>
      <w:rFonts w:ascii="Segoe UI" w:eastAsiaTheme="majorEastAsia" w:hAnsi="Segoe UI" w:cstheme="minorHAnsi"/>
      <w:sz w:val="20"/>
      <w:szCs w:val="22"/>
      <w:lang w:val="en-US" w:eastAsia="en-US" w:bidi="th-TH"/>
    </w:rPr>
  </w:style>
  <w:style w:type="character" w:customStyle="1" w:styleId="Heading9Char">
    <w:name w:val="Heading 9 Char"/>
    <w:basedOn w:val="DefaultParagraphFont"/>
    <w:link w:val="Heading9"/>
    <w:uiPriority w:val="9"/>
    <w:rsid w:val="003760B4"/>
    <w:rPr>
      <w:rFonts w:ascii="Segoe UI" w:eastAsiaTheme="majorEastAsia" w:hAnsi="Segoe UI" w:cstheme="minorHAnsi"/>
      <w:color w:val="272727" w:themeColor="text1" w:themeTint="D8"/>
      <w:sz w:val="20"/>
      <w:szCs w:val="22"/>
      <w:lang w:val="en-US" w:eastAsia="en-US" w:bidi="th-TH"/>
    </w:rPr>
  </w:style>
  <w:style w:type="paragraph" w:styleId="BodyTextIndent">
    <w:name w:val="Body Text Indent"/>
    <w:basedOn w:val="Normal"/>
    <w:link w:val="BodyTextIndentChar"/>
    <w:uiPriority w:val="99"/>
    <w:semiHidden/>
    <w:unhideWhenUsed/>
    <w:rsid w:val="003760B4"/>
    <w:pPr>
      <w:spacing w:after="120"/>
      <w:ind w:left="283"/>
    </w:pPr>
  </w:style>
  <w:style w:type="character" w:customStyle="1" w:styleId="BodyTextIndentChar">
    <w:name w:val="Body Text Indent Char"/>
    <w:basedOn w:val="DefaultParagraphFont"/>
    <w:link w:val="BodyTextIndent"/>
    <w:uiPriority w:val="99"/>
    <w:semiHidden/>
    <w:rsid w:val="003760B4"/>
    <w:rPr>
      <w:rFonts w:ascii="Calibri" w:hAnsi="Calibri" w:cs="Calibri"/>
      <w:kern w:val="0"/>
      <w:sz w:val="22"/>
      <w:szCs w:val="22"/>
    </w:rPr>
  </w:style>
  <w:style w:type="character" w:styleId="Hyperlink">
    <w:name w:val="Hyperlink"/>
    <w:basedOn w:val="DefaultParagraphFont"/>
    <w:uiPriority w:val="99"/>
    <w:unhideWhenUsed/>
    <w:rsid w:val="00147738"/>
    <w:rPr>
      <w:color w:val="467886" w:themeColor="hyperlink"/>
      <w:u w:val="single"/>
    </w:rPr>
  </w:style>
  <w:style w:type="character" w:styleId="UnresolvedMention">
    <w:name w:val="Unresolved Mention"/>
    <w:basedOn w:val="DefaultParagraphFont"/>
    <w:uiPriority w:val="99"/>
    <w:semiHidden/>
    <w:unhideWhenUsed/>
    <w:rsid w:val="00147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ynchgroup.com.au/investor-centre/about-u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ynchgroup.com.au/contact-us" TargetMode="External"/><Relationship Id="rId4" Type="http://schemas.openxmlformats.org/officeDocument/2006/relationships/webSettings" Target="webSettings.xml"/><Relationship Id="rId9" Type="http://schemas.openxmlformats.org/officeDocument/2006/relationships/hyperlink" Target="https://www.lynchgroup.com.au/investor-centre/about-us" TargetMode="External"/><Relationship Id="rId14" Type="http://schemas.openxmlformats.org/officeDocument/2006/relationships/hyperlink" Target="https://www.lynchgroup.com.au/investor-centre/abou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3938</Words>
  <Characters>20804</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Johnson</dc:creator>
  <cp:keywords/>
  <dc:description/>
  <cp:lastModifiedBy>Robert Keegan</cp:lastModifiedBy>
  <cp:revision>3</cp:revision>
  <dcterms:created xsi:type="dcterms:W3CDTF">2024-09-18T06:15:00Z</dcterms:created>
  <dcterms:modified xsi:type="dcterms:W3CDTF">2024-09-18T06:19:00Z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Excel® 2010</vt:lpwstr>
  </property>
  <property fmtid="{D5CDD505-2E9C-101B-9397-08002B2CF9AE}" pid="3" name="Producer">
    <vt:lpwstr>Microsoft® Excel® 2010</vt:lpwstr>
  </property>
</Properties>
</file>